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3962A" w14:textId="77777777" w:rsidR="005B76A9" w:rsidRPr="005B76A9" w:rsidRDefault="005B76A9" w:rsidP="005B76A9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r w:rsidRPr="005B76A9">
        <w:rPr>
          <w:rFonts w:ascii="Times New Roman" w:hAnsi="Times New Roman" w:cs="Times New Roman"/>
          <w:b/>
          <w:bCs/>
          <w:sz w:val="32"/>
          <w:szCs w:val="32"/>
        </w:rPr>
        <w:t>Специфікація надання медичних послуг за напрямом</w:t>
      </w:r>
    </w:p>
    <w:p w14:paraId="48884E3B" w14:textId="5824AB43" w:rsidR="00F96B04" w:rsidRPr="005B76A9" w:rsidRDefault="005B76A9" w:rsidP="005B76A9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r w:rsidRPr="005B76A9">
        <w:rPr>
          <w:rFonts w:ascii="Times New Roman" w:hAnsi="Times New Roman" w:cs="Times New Roman"/>
          <w:b/>
          <w:bCs/>
          <w:sz w:val="32"/>
          <w:szCs w:val="32"/>
          <w:lang w:val="uk-UA"/>
        </w:rPr>
        <w:t>«</w:t>
      </w:r>
      <w:r w:rsidR="00F96B04" w:rsidRPr="005B76A9">
        <w:rPr>
          <w:rFonts w:ascii="Times New Roman" w:hAnsi="Times New Roman" w:cs="Times New Roman"/>
          <w:b/>
          <w:bCs/>
          <w:sz w:val="32"/>
          <w:szCs w:val="32"/>
        </w:rPr>
        <w:t>ЛІКУВАННЯ ТА СУПРОВІД ПАЦІЄНТІВ З ГЕМАТОЛОГІЧНИМИ ТА ОНКОГЕМАТОЛОГІЧНИМИ ЗАХВОРЮВАННЯМИ В СТАЦІОНАРНИХ ТА АМБУЛАТОРНИХ УМОВАХ</w:t>
      </w:r>
      <w:r w:rsidRPr="005B76A9">
        <w:rPr>
          <w:rFonts w:ascii="Times New Roman" w:hAnsi="Times New Roman" w:cs="Times New Roman"/>
          <w:b/>
          <w:bCs/>
          <w:sz w:val="32"/>
          <w:szCs w:val="32"/>
          <w:lang w:val="uk-UA"/>
        </w:rPr>
        <w:t>»</w:t>
      </w:r>
    </w:p>
    <w:p w14:paraId="6675C5F2" w14:textId="77777777" w:rsidR="005B76A9" w:rsidRPr="005B76A9" w:rsidRDefault="005B76A9" w:rsidP="005B76A9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r w:rsidRPr="005B76A9">
        <w:rPr>
          <w:rFonts w:ascii="Times New Roman" w:hAnsi="Times New Roman" w:cs="Times New Roman"/>
          <w:b/>
          <w:bCs/>
          <w:sz w:val="32"/>
          <w:szCs w:val="32"/>
        </w:rPr>
        <w:t>згідно програми НСЗУ</w:t>
      </w:r>
    </w:p>
    <w:p w14:paraId="11CB19A9" w14:textId="4F37B100" w:rsidR="005B76A9" w:rsidRPr="005B76A9" w:rsidRDefault="005B76A9" w:rsidP="005B76A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DC555EF" w14:textId="16D3DA53" w:rsidR="005B76A9" w:rsidRDefault="005B76A9" w:rsidP="005B76A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5B76A9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Умови і підстави  надання послуги</w:t>
      </w:r>
      <w:r w:rsidRPr="005B76A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 xml:space="preserve"> (амбулаторно та/або стаціонарно)</w:t>
      </w:r>
      <w:r w:rsidRPr="005B76A9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:</w:t>
      </w:r>
    </w:p>
    <w:p w14:paraId="586B5E2B" w14:textId="77777777" w:rsidR="005B76A9" w:rsidRPr="005B76A9" w:rsidRDefault="005B76A9" w:rsidP="005B76A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</w:pPr>
    </w:p>
    <w:p w14:paraId="331A3465" w14:textId="6AD9B781" w:rsidR="005B76A9" w:rsidRPr="005B76A9" w:rsidRDefault="005B76A9" w:rsidP="005B76A9">
      <w:pPr>
        <w:pStyle w:val="a3"/>
        <w:numPr>
          <w:ilvl w:val="0"/>
          <w:numId w:val="4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Н</w:t>
      </w:r>
      <w:r w:rsidRPr="005B76A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аправлення лікаря з надання ПМД, якого обрано за декларацією про вибір лікаря </w:t>
      </w:r>
    </w:p>
    <w:p w14:paraId="0F58E6E7" w14:textId="69787060" w:rsidR="005B76A9" w:rsidRPr="005B76A9" w:rsidRDefault="005B76A9" w:rsidP="005B76A9">
      <w:pPr>
        <w:pStyle w:val="a3"/>
        <w:numPr>
          <w:ilvl w:val="0"/>
          <w:numId w:val="4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Н</w:t>
      </w:r>
      <w:r w:rsidRPr="005B76A9">
        <w:rPr>
          <w:rFonts w:ascii="Times New Roman" w:eastAsia="Times New Roman" w:hAnsi="Times New Roman" w:cs="Times New Roman"/>
          <w:sz w:val="24"/>
          <w:szCs w:val="24"/>
          <w:highlight w:val="white"/>
        </w:rPr>
        <w:t>аправлення лікуючого лікаря</w:t>
      </w:r>
    </w:p>
    <w:p w14:paraId="609EE815" w14:textId="4D0EEDCB" w:rsidR="005B76A9" w:rsidRPr="005B76A9" w:rsidRDefault="005B76A9" w:rsidP="005B76A9">
      <w:pPr>
        <w:pStyle w:val="a3"/>
        <w:numPr>
          <w:ilvl w:val="0"/>
          <w:numId w:val="4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П</w:t>
      </w:r>
      <w:r w:rsidRPr="005B76A9">
        <w:rPr>
          <w:rFonts w:ascii="Times New Roman" w:eastAsia="Times New Roman" w:hAnsi="Times New Roman" w:cs="Times New Roman"/>
          <w:sz w:val="24"/>
          <w:szCs w:val="24"/>
          <w:highlight w:val="white"/>
        </w:rPr>
        <w:t>ереведення з іншого ЗОЗ/клінічного підрозділу ЗОЗ</w:t>
      </w:r>
    </w:p>
    <w:p w14:paraId="3F9C48B9" w14:textId="77777777" w:rsidR="005B76A9" w:rsidRDefault="005B76A9" w:rsidP="005B76A9">
      <w:pPr>
        <w:pStyle w:val="a3"/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1AC27F7E" w14:textId="0FD32F1D" w:rsidR="005B76A9" w:rsidRDefault="005B76A9" w:rsidP="005B76A9">
      <w:pPr>
        <w:pStyle w:val="a3"/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</w:pPr>
      <w:r w:rsidRPr="005B76A9"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t>П</w:t>
      </w:r>
      <w:r w:rsidRPr="005B76A9"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t xml:space="preserve">ацієнтів із встановленим діагнозом: </w:t>
      </w:r>
    </w:p>
    <w:p w14:paraId="33C32CE0" w14:textId="77777777" w:rsidR="005B76A9" w:rsidRPr="005B76A9" w:rsidRDefault="005B76A9" w:rsidP="005B76A9">
      <w:pPr>
        <w:pStyle w:val="a3"/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</w:pPr>
    </w:p>
    <w:p w14:paraId="32A1D818" w14:textId="77777777" w:rsidR="005B76A9" w:rsidRPr="005B76A9" w:rsidRDefault="005B76A9" w:rsidP="005B76A9">
      <w:pPr>
        <w:pStyle w:val="a3"/>
        <w:numPr>
          <w:ilvl w:val="0"/>
          <w:numId w:val="5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5B76A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злоякісні новоутворення лімфоїдної та споріднених тканин (лімфоми) (C81-C88.9); </w:t>
      </w:r>
    </w:p>
    <w:p w14:paraId="05EBE9F6" w14:textId="77777777" w:rsidR="005B76A9" w:rsidRPr="005B76A9" w:rsidRDefault="005B76A9" w:rsidP="005B76A9">
      <w:pPr>
        <w:pStyle w:val="a3"/>
        <w:numPr>
          <w:ilvl w:val="0"/>
          <w:numId w:val="5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5B76A9">
        <w:rPr>
          <w:rFonts w:ascii="Times New Roman" w:eastAsia="Times New Roman" w:hAnsi="Times New Roman" w:cs="Times New Roman"/>
          <w:sz w:val="24"/>
          <w:szCs w:val="24"/>
          <w:highlight w:val="white"/>
        </w:rPr>
        <w:t>множинна мієлома та злоякісні плазмоклiтиннi новоутворення (С90.0-С90.3);</w:t>
      </w:r>
    </w:p>
    <w:p w14:paraId="467B42A8" w14:textId="77777777" w:rsidR="005B76A9" w:rsidRPr="005B76A9" w:rsidRDefault="005B76A9" w:rsidP="005B76A9">
      <w:pPr>
        <w:pStyle w:val="a3"/>
        <w:numPr>
          <w:ilvl w:val="0"/>
          <w:numId w:val="5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5B76A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злоякісні новоутворення лімфоїдної, кровотворної та споріднених тканин (лейкемії) (C91-C95.9); </w:t>
      </w:r>
    </w:p>
    <w:p w14:paraId="01B8FB08" w14:textId="77777777" w:rsidR="005B76A9" w:rsidRPr="005B76A9" w:rsidRDefault="005B76A9" w:rsidP="005B76A9">
      <w:pPr>
        <w:pStyle w:val="a3"/>
        <w:numPr>
          <w:ilvl w:val="0"/>
          <w:numId w:val="5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5B76A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інші та неуточнені злоякісні новоутворення лiмфоїдної, кровотворної та споріднених тканин (гістіоцитози) (C96); </w:t>
      </w:r>
    </w:p>
    <w:p w14:paraId="308306C6" w14:textId="77777777" w:rsidR="005B76A9" w:rsidRPr="005B76A9" w:rsidRDefault="005B76A9" w:rsidP="005B76A9">
      <w:pPr>
        <w:pStyle w:val="a3"/>
        <w:numPr>
          <w:ilvl w:val="0"/>
          <w:numId w:val="5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5B76A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істина поліцитемія (D45); </w:t>
      </w:r>
    </w:p>
    <w:p w14:paraId="2DA79B7F" w14:textId="77777777" w:rsidR="005B76A9" w:rsidRPr="005B76A9" w:rsidRDefault="005B76A9" w:rsidP="005B76A9">
      <w:pPr>
        <w:pStyle w:val="a3"/>
        <w:numPr>
          <w:ilvl w:val="0"/>
          <w:numId w:val="5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5B76A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мiєлодиспластичнi синдроми (D46); </w:t>
      </w:r>
    </w:p>
    <w:p w14:paraId="12051F25" w14:textId="77777777" w:rsidR="005B76A9" w:rsidRPr="005B76A9" w:rsidRDefault="005B76A9" w:rsidP="005B76A9">
      <w:pPr>
        <w:pStyle w:val="a3"/>
        <w:numPr>
          <w:ilvl w:val="0"/>
          <w:numId w:val="5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5B76A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інші новоутворення невизначеного або невідомого характеру лімфоїдної, кровотворної та споріднених їм тканин (D47.1, D47.2, D47.3, D47.4, D47.5); </w:t>
      </w:r>
    </w:p>
    <w:p w14:paraId="69889745" w14:textId="77777777" w:rsidR="005B76A9" w:rsidRPr="005B76A9" w:rsidRDefault="005B76A9" w:rsidP="005B76A9">
      <w:pPr>
        <w:pStyle w:val="a3"/>
        <w:numPr>
          <w:ilvl w:val="0"/>
          <w:numId w:val="5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5B76A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вроджені важкі анемії, апластичні анемії та синдроми вродженої кістковомозкової недостатності (D56.0, D56.1, D57.0, D59.5, D60.0, D61.3, D64.0, D64.4); </w:t>
      </w:r>
    </w:p>
    <w:p w14:paraId="38202130" w14:textId="77777777" w:rsidR="005B76A9" w:rsidRPr="005B76A9" w:rsidRDefault="005B76A9" w:rsidP="005B76A9">
      <w:pPr>
        <w:pStyle w:val="a3"/>
        <w:numPr>
          <w:ilvl w:val="0"/>
          <w:numId w:val="5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5B76A9">
        <w:rPr>
          <w:rFonts w:ascii="Times New Roman" w:eastAsia="Times New Roman" w:hAnsi="Times New Roman" w:cs="Times New Roman"/>
          <w:sz w:val="24"/>
          <w:szCs w:val="24"/>
          <w:highlight w:val="white"/>
        </w:rPr>
        <w:t>порушення згортання крові, пурпура та інші геморагічні стани (D69.3, D69.4);</w:t>
      </w:r>
    </w:p>
    <w:p w14:paraId="43A5F03A" w14:textId="77777777" w:rsidR="005B76A9" w:rsidRPr="005B76A9" w:rsidRDefault="005B76A9" w:rsidP="005B76A9">
      <w:pPr>
        <w:pStyle w:val="a3"/>
        <w:numPr>
          <w:ilvl w:val="0"/>
          <w:numId w:val="5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5B76A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інші хвороби крові та кровотворних органів (D70, D76.1, D76.2); </w:t>
      </w:r>
    </w:p>
    <w:p w14:paraId="4FFDA6FA" w14:textId="77777777" w:rsidR="005B76A9" w:rsidRPr="005B76A9" w:rsidRDefault="005B76A9" w:rsidP="005B76A9">
      <w:pPr>
        <w:pStyle w:val="a3"/>
        <w:numPr>
          <w:ilvl w:val="0"/>
          <w:numId w:val="5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5B76A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деякі порушення з залученням імунного механізму (D81.0, D81.1, D81.2, D81.3, D81.6, D81.7, D82.0, D82.1, D82.3). </w:t>
      </w:r>
    </w:p>
    <w:p w14:paraId="268E2FE8" w14:textId="367E71BD" w:rsidR="005B76A9" w:rsidRPr="005B76A9" w:rsidRDefault="005B76A9" w:rsidP="005B76A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2BDE372E" w14:textId="77777777" w:rsidR="005B76A9" w:rsidRPr="005B76A9" w:rsidRDefault="005B76A9" w:rsidP="005B76A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B3B6107" w14:textId="5ED6242B" w:rsidR="005B76A9" w:rsidRDefault="005B76A9" w:rsidP="005B76A9">
      <w:pPr>
        <w:pStyle w:val="a3"/>
        <w:spacing w:after="0" w:line="276" w:lineRule="auto"/>
        <w:ind w:left="0"/>
        <w:contextualSpacing w:val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B76A9">
        <w:rPr>
          <w:rFonts w:ascii="Times New Roman" w:eastAsia="Times New Roman" w:hAnsi="Times New Roman" w:cs="Times New Roman"/>
          <w:b/>
          <w:sz w:val="28"/>
          <w:szCs w:val="28"/>
        </w:rPr>
        <w:t>Обсяг медичних послуг (специфікація) відповідно до потреб пацієнта:</w:t>
      </w:r>
    </w:p>
    <w:p w14:paraId="5836787C" w14:textId="77777777" w:rsidR="005B76A9" w:rsidRPr="005B76A9" w:rsidRDefault="005B76A9" w:rsidP="005B76A9">
      <w:pPr>
        <w:pStyle w:val="a3"/>
        <w:spacing w:after="0" w:line="276" w:lineRule="auto"/>
        <w:ind w:left="0"/>
        <w:contextualSpacing w:val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29A45ED" w14:textId="436C4800" w:rsidR="00F96B04" w:rsidRPr="005B76A9" w:rsidRDefault="00F96B04" w:rsidP="005B76A9">
      <w:pPr>
        <w:pStyle w:val="a3"/>
        <w:numPr>
          <w:ilvl w:val="0"/>
          <w:numId w:val="13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5B76A9">
        <w:rPr>
          <w:rFonts w:ascii="Times New Roman" w:eastAsia="Times New Roman" w:hAnsi="Times New Roman" w:cs="Times New Roman"/>
          <w:sz w:val="24"/>
          <w:szCs w:val="24"/>
          <w:highlight w:val="white"/>
        </w:rPr>
        <w:t>Діагностика та встановлення онкогематологічного/гематологічного захворювання (визначеного у підставах надання послуг) у пацієнта/пацієнтки.</w:t>
      </w:r>
    </w:p>
    <w:p w14:paraId="237977C8" w14:textId="60D3F734" w:rsidR="00F96B04" w:rsidRPr="005B76A9" w:rsidRDefault="00F96B04" w:rsidP="005B76A9">
      <w:pPr>
        <w:pStyle w:val="a3"/>
        <w:numPr>
          <w:ilvl w:val="0"/>
          <w:numId w:val="13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5B76A9">
        <w:rPr>
          <w:rFonts w:ascii="Times New Roman" w:eastAsia="Times New Roman" w:hAnsi="Times New Roman" w:cs="Times New Roman"/>
          <w:sz w:val="24"/>
          <w:szCs w:val="24"/>
          <w:highlight w:val="white"/>
        </w:rPr>
        <w:t>Проведення лабораторних досліджень пацієнту/пацієнтці з метою встановлення онкогематологічного/гематологічного захворювання або з підтвердженим онкогематологічним/гематологічним захворюванням, зокрема:</w:t>
      </w:r>
    </w:p>
    <w:p w14:paraId="05F4EFAD" w14:textId="10DF02D5" w:rsidR="00F96B04" w:rsidRPr="005B76A9" w:rsidRDefault="00F96B04" w:rsidP="00295173">
      <w:pPr>
        <w:pStyle w:val="a3"/>
        <w:numPr>
          <w:ilvl w:val="1"/>
          <w:numId w:val="14"/>
        </w:numPr>
        <w:shd w:val="clear" w:color="auto" w:fill="FFFFFF"/>
        <w:spacing w:after="0" w:line="276" w:lineRule="auto"/>
        <w:ind w:left="1434" w:hanging="357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5B76A9">
        <w:rPr>
          <w:rFonts w:ascii="Times New Roman" w:eastAsia="Times New Roman" w:hAnsi="Times New Roman" w:cs="Times New Roman"/>
          <w:sz w:val="24"/>
          <w:szCs w:val="24"/>
          <w:highlight w:val="white"/>
        </w:rPr>
        <w:t>розгорнутий клінічний аналіз крові, цитоморфологічне дослідження клітин крові, диференційований підрахунок лейкоцитів (лейкоцитарна формула), підрахунок кількості ретикулоцитів (у цілодобовому режимі);</w:t>
      </w:r>
    </w:p>
    <w:p w14:paraId="209B8648" w14:textId="3EA0B757" w:rsidR="00F96B04" w:rsidRPr="005B76A9" w:rsidRDefault="00F96B04" w:rsidP="00295173">
      <w:pPr>
        <w:pStyle w:val="a3"/>
        <w:numPr>
          <w:ilvl w:val="1"/>
          <w:numId w:val="14"/>
        </w:numPr>
        <w:shd w:val="clear" w:color="auto" w:fill="FFFFFF"/>
        <w:spacing w:after="0" w:line="276" w:lineRule="auto"/>
        <w:ind w:left="1434" w:hanging="357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5B76A9">
        <w:rPr>
          <w:rFonts w:ascii="Times New Roman" w:eastAsia="Times New Roman" w:hAnsi="Times New Roman" w:cs="Times New Roman"/>
          <w:sz w:val="24"/>
          <w:szCs w:val="24"/>
          <w:highlight w:val="white"/>
        </w:rPr>
        <w:t>визначення групи крові і резус-фактора (в цілодобовому режимі);</w:t>
      </w:r>
    </w:p>
    <w:p w14:paraId="097B481C" w14:textId="43915486" w:rsidR="00F96B04" w:rsidRPr="005B76A9" w:rsidRDefault="00F96B04" w:rsidP="00295173">
      <w:pPr>
        <w:pStyle w:val="a3"/>
        <w:numPr>
          <w:ilvl w:val="1"/>
          <w:numId w:val="14"/>
        </w:numPr>
        <w:shd w:val="clear" w:color="auto" w:fill="FFFFFF"/>
        <w:spacing w:after="0" w:line="276" w:lineRule="auto"/>
        <w:ind w:left="1434" w:hanging="357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5B76A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біохімічний аналіз крові (загальний білок, С-реактивний білок (CРБ), кількісне визначення), альфа-амілаза, аспартатамінотрансфераза (АсАТ), аланінамінотрансфераза (АлАТ), гамма-глутамілтранспептидаза (ГГТП), лактатдегідрогеназа (ЛДГ), лужна фосфатаза (ЛФ), білірубін і його фракції (загальний, прямий, непрямий), креатинін, </w:t>
      </w:r>
      <w:r w:rsidRPr="005B76A9">
        <w:rPr>
          <w:rFonts w:ascii="Times New Roman" w:eastAsia="Times New Roman" w:hAnsi="Times New Roman" w:cs="Times New Roman"/>
          <w:sz w:val="24"/>
          <w:szCs w:val="24"/>
          <w:highlight w:val="white"/>
        </w:rPr>
        <w:lastRenderedPageBreak/>
        <w:t>сечовина, сечова кислота, електроліти (хлор, калій, натрій, кальцій, фосфор) (в цілодобовому режимі);</w:t>
      </w:r>
    </w:p>
    <w:p w14:paraId="598A0661" w14:textId="5D358306" w:rsidR="00F96B04" w:rsidRPr="005B76A9" w:rsidRDefault="00F96B04" w:rsidP="00295173">
      <w:pPr>
        <w:pStyle w:val="a3"/>
        <w:numPr>
          <w:ilvl w:val="1"/>
          <w:numId w:val="14"/>
        </w:numPr>
        <w:shd w:val="clear" w:color="auto" w:fill="FFFFFF"/>
        <w:spacing w:after="0" w:line="276" w:lineRule="auto"/>
        <w:ind w:left="1434" w:hanging="357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 w:rsidRPr="005B76A9">
        <w:rPr>
          <w:rFonts w:ascii="Times New Roman" w:eastAsia="Times New Roman" w:hAnsi="Times New Roman" w:cs="Times New Roman"/>
          <w:sz w:val="24"/>
          <w:szCs w:val="24"/>
          <w:highlight w:val="white"/>
        </w:rPr>
        <w:t>біохімічний аналіз крові (феритин, прокальцитонін, альбумін, рівень сироваткового заліза, β2-мікроглобулін; трансферин, залізо-зв’язуюча здатність сироватки, фолієва кислота, вітамін В12)</w:t>
      </w:r>
    </w:p>
    <w:p w14:paraId="1F239786" w14:textId="289DD36E" w:rsidR="00F96B04" w:rsidRPr="005B76A9" w:rsidRDefault="00F96B04" w:rsidP="00295173">
      <w:pPr>
        <w:pStyle w:val="a3"/>
        <w:numPr>
          <w:ilvl w:val="1"/>
          <w:numId w:val="14"/>
        </w:numPr>
        <w:shd w:val="clear" w:color="auto" w:fill="FFFFFF"/>
        <w:spacing w:after="0" w:line="276" w:lineRule="auto"/>
        <w:ind w:left="1434" w:hanging="357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5B76A9">
        <w:rPr>
          <w:rFonts w:ascii="Times New Roman" w:eastAsia="Times New Roman" w:hAnsi="Times New Roman" w:cs="Times New Roman"/>
          <w:sz w:val="24"/>
          <w:szCs w:val="24"/>
          <w:highlight w:val="white"/>
        </w:rPr>
        <w:t>коагуляційний гемостаз (фібриноген, тромбіновий час, активований частковий (парціальний) тромбопластиновий час (АЧТЧ або АПТЧ), міжнародне нормалізоване відношення (МНВ), D-димер (у цілодобовому режимі);</w:t>
      </w:r>
    </w:p>
    <w:p w14:paraId="3378B2D1" w14:textId="0AE5AE9A" w:rsidR="00F96B04" w:rsidRPr="005B76A9" w:rsidRDefault="00F96B04" w:rsidP="00295173">
      <w:pPr>
        <w:pStyle w:val="a3"/>
        <w:numPr>
          <w:ilvl w:val="1"/>
          <w:numId w:val="14"/>
        </w:numPr>
        <w:shd w:val="clear" w:color="auto" w:fill="FFFFFF"/>
        <w:spacing w:after="0" w:line="276" w:lineRule="auto"/>
        <w:ind w:left="1434" w:hanging="357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5B76A9">
        <w:rPr>
          <w:rFonts w:ascii="Times New Roman" w:eastAsia="Times New Roman" w:hAnsi="Times New Roman" w:cs="Times New Roman"/>
          <w:sz w:val="24"/>
          <w:szCs w:val="24"/>
          <w:highlight w:val="white"/>
        </w:rPr>
        <w:t>глюкоза в цільній крові або сироватці крові (в цілодобовому режимі);</w:t>
      </w:r>
    </w:p>
    <w:p w14:paraId="3870CC2D" w14:textId="162EC41C" w:rsidR="00F96B04" w:rsidRPr="005B76A9" w:rsidRDefault="00F96B04" w:rsidP="00295173">
      <w:pPr>
        <w:pStyle w:val="a3"/>
        <w:numPr>
          <w:ilvl w:val="1"/>
          <w:numId w:val="14"/>
        </w:numPr>
        <w:shd w:val="clear" w:color="auto" w:fill="FFFFFF"/>
        <w:spacing w:after="0" w:line="276" w:lineRule="auto"/>
        <w:ind w:left="1434" w:hanging="357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5B76A9">
        <w:rPr>
          <w:rFonts w:ascii="Times New Roman" w:eastAsia="Times New Roman" w:hAnsi="Times New Roman" w:cs="Times New Roman"/>
          <w:sz w:val="24"/>
          <w:szCs w:val="24"/>
          <w:highlight w:val="white"/>
        </w:rPr>
        <w:t>визначення білкових фракцій методом електрофорезу (кількість М-протеїну) та імунофіксації білків сироватки крові та сечі  (виявлення важких ланцюгів імуноглобуліну IgG, IgA, IgM, IgD, IgE,  легких вільних ланцюгів каппа та лямбда) в ЗОЗ або на умовах договору підряду;</w:t>
      </w:r>
    </w:p>
    <w:p w14:paraId="5A55A26D" w14:textId="657DE081" w:rsidR="00F96B04" w:rsidRPr="005B76A9" w:rsidRDefault="00F96B04" w:rsidP="00295173">
      <w:pPr>
        <w:pStyle w:val="a3"/>
        <w:numPr>
          <w:ilvl w:val="1"/>
          <w:numId w:val="14"/>
        </w:numPr>
        <w:shd w:val="clear" w:color="auto" w:fill="FFFFFF"/>
        <w:spacing w:after="0" w:line="276" w:lineRule="auto"/>
        <w:ind w:left="1434" w:hanging="357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5B76A9">
        <w:rPr>
          <w:rFonts w:ascii="Times New Roman" w:eastAsia="Times New Roman" w:hAnsi="Times New Roman" w:cs="Times New Roman"/>
          <w:sz w:val="24"/>
          <w:szCs w:val="24"/>
          <w:highlight w:val="white"/>
        </w:rPr>
        <w:t>визначення рівня та типу нормальних імуноглобулінів IgG, IgA, IgM в сироватці крові;</w:t>
      </w:r>
    </w:p>
    <w:p w14:paraId="224525C3" w14:textId="3C35D957" w:rsidR="00F96B04" w:rsidRPr="005B76A9" w:rsidRDefault="00F96B04" w:rsidP="00295173">
      <w:pPr>
        <w:pStyle w:val="a3"/>
        <w:numPr>
          <w:ilvl w:val="1"/>
          <w:numId w:val="14"/>
        </w:numPr>
        <w:shd w:val="clear" w:color="auto" w:fill="FFFFFF"/>
        <w:spacing w:after="0" w:line="276" w:lineRule="auto"/>
        <w:ind w:left="1434" w:hanging="357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5B76A9">
        <w:rPr>
          <w:rFonts w:ascii="Times New Roman" w:eastAsia="Times New Roman" w:hAnsi="Times New Roman" w:cs="Times New Roman"/>
          <w:sz w:val="24"/>
          <w:szCs w:val="24"/>
          <w:highlight w:val="white"/>
        </w:rPr>
        <w:t>цитоморфологічне дослідження спинномозкової рідини з використанням методу рідинної цитології, біохімічне дослідження спинномозкової рідини;</w:t>
      </w:r>
    </w:p>
    <w:p w14:paraId="51C66E79" w14:textId="5F25B647" w:rsidR="00F96B04" w:rsidRPr="005B76A9" w:rsidRDefault="00F96B04" w:rsidP="00295173">
      <w:pPr>
        <w:pStyle w:val="a3"/>
        <w:numPr>
          <w:ilvl w:val="1"/>
          <w:numId w:val="14"/>
        </w:numPr>
        <w:shd w:val="clear" w:color="auto" w:fill="FFFFFF"/>
        <w:spacing w:after="0" w:line="276" w:lineRule="auto"/>
        <w:ind w:left="1434" w:hanging="357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5B76A9">
        <w:rPr>
          <w:rFonts w:ascii="Times New Roman" w:eastAsia="Times New Roman" w:hAnsi="Times New Roman" w:cs="Times New Roman"/>
          <w:sz w:val="24"/>
          <w:szCs w:val="24"/>
          <w:highlight w:val="white"/>
        </w:rPr>
        <w:t>загальний аналіз сечі;</w:t>
      </w:r>
    </w:p>
    <w:p w14:paraId="4489007B" w14:textId="21DC7679" w:rsidR="00F96B04" w:rsidRPr="005B76A9" w:rsidRDefault="00F96B04" w:rsidP="00295173">
      <w:pPr>
        <w:pStyle w:val="a3"/>
        <w:numPr>
          <w:ilvl w:val="1"/>
          <w:numId w:val="14"/>
        </w:numPr>
        <w:shd w:val="clear" w:color="auto" w:fill="FFFFFF"/>
        <w:spacing w:after="0" w:line="276" w:lineRule="auto"/>
        <w:ind w:left="1434" w:hanging="357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5B76A9">
        <w:rPr>
          <w:rFonts w:ascii="Times New Roman" w:eastAsia="Times New Roman" w:hAnsi="Times New Roman" w:cs="Times New Roman"/>
          <w:sz w:val="24"/>
          <w:szCs w:val="24"/>
          <w:highlight w:val="white"/>
        </w:rPr>
        <w:t>визначення рівня білка у добовій сечі та білок Бенс-Джонса;</w:t>
      </w:r>
    </w:p>
    <w:p w14:paraId="56E4576F" w14:textId="2489626E" w:rsidR="00F96B04" w:rsidRPr="005B76A9" w:rsidRDefault="00F96B04" w:rsidP="00295173">
      <w:pPr>
        <w:pStyle w:val="a3"/>
        <w:numPr>
          <w:ilvl w:val="1"/>
          <w:numId w:val="14"/>
        </w:numPr>
        <w:shd w:val="clear" w:color="auto" w:fill="FFFFFF"/>
        <w:spacing w:after="0" w:line="276" w:lineRule="auto"/>
        <w:ind w:left="1434" w:hanging="357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5B76A9">
        <w:rPr>
          <w:rFonts w:ascii="Times New Roman" w:eastAsia="Times New Roman" w:hAnsi="Times New Roman" w:cs="Times New Roman"/>
          <w:sz w:val="24"/>
          <w:szCs w:val="24"/>
          <w:highlight w:val="white"/>
        </w:rPr>
        <w:t>бактеріологічні та бактеріоскопічні дослідження біологічних зразків з визначенням чутливості до антибактеріальних засобів;</w:t>
      </w:r>
    </w:p>
    <w:p w14:paraId="10FB149E" w14:textId="1E210B9F" w:rsidR="00F96B04" w:rsidRPr="005B76A9" w:rsidRDefault="00F96B04" w:rsidP="00295173">
      <w:pPr>
        <w:pStyle w:val="a3"/>
        <w:numPr>
          <w:ilvl w:val="1"/>
          <w:numId w:val="14"/>
        </w:numPr>
        <w:shd w:val="clear" w:color="auto" w:fill="FFFFFF"/>
        <w:spacing w:after="0" w:line="276" w:lineRule="auto"/>
        <w:ind w:left="1434" w:hanging="357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5B76A9">
        <w:rPr>
          <w:rFonts w:ascii="Times New Roman" w:eastAsia="Times New Roman" w:hAnsi="Times New Roman" w:cs="Times New Roman"/>
          <w:sz w:val="24"/>
          <w:szCs w:val="24"/>
          <w:highlight w:val="white"/>
        </w:rPr>
        <w:t>визначення антитіл до ВІЛ-1/2, НВsAg, НCV;</w:t>
      </w:r>
    </w:p>
    <w:p w14:paraId="0B52BC55" w14:textId="71C1F370" w:rsidR="00F96B04" w:rsidRPr="005B76A9" w:rsidRDefault="00F96B04" w:rsidP="00295173">
      <w:pPr>
        <w:pStyle w:val="a3"/>
        <w:numPr>
          <w:ilvl w:val="1"/>
          <w:numId w:val="14"/>
        </w:numPr>
        <w:shd w:val="clear" w:color="auto" w:fill="FFFFFF"/>
        <w:spacing w:after="0" w:line="276" w:lineRule="auto"/>
        <w:ind w:left="1434" w:hanging="357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5B76A9">
        <w:rPr>
          <w:rFonts w:ascii="Times New Roman" w:eastAsia="Times New Roman" w:hAnsi="Times New Roman" w:cs="Times New Roman"/>
          <w:sz w:val="24"/>
          <w:szCs w:val="24"/>
          <w:highlight w:val="white"/>
        </w:rPr>
        <w:t>інші лабораторні дослідження відповідно до галузевих стандартів у сфері охорони здоров’я.</w:t>
      </w:r>
    </w:p>
    <w:p w14:paraId="000FAE92" w14:textId="3EDF7E09" w:rsidR="00F96B04" w:rsidRPr="005B76A9" w:rsidRDefault="00F96B04" w:rsidP="005B76A9">
      <w:pPr>
        <w:pStyle w:val="a3"/>
        <w:numPr>
          <w:ilvl w:val="0"/>
          <w:numId w:val="13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5B76A9">
        <w:rPr>
          <w:rFonts w:ascii="Times New Roman" w:eastAsia="Times New Roman" w:hAnsi="Times New Roman" w:cs="Times New Roman"/>
          <w:sz w:val="24"/>
          <w:szCs w:val="24"/>
          <w:highlight w:val="white"/>
        </w:rPr>
        <w:t>Проведення інструментальних досліджень пацієнту/пацієнтці з метою встановлення онкогематологічного/гематологічного захворювання або пацієнту/пацієнтці з підтвердженим онкогематологічним/гематологічним захворюванням, зокрема:</w:t>
      </w:r>
    </w:p>
    <w:p w14:paraId="74A8D886" w14:textId="14D98D5B" w:rsidR="00F96B04" w:rsidRPr="005B76A9" w:rsidRDefault="00F96B04" w:rsidP="00295173">
      <w:pPr>
        <w:pStyle w:val="a3"/>
        <w:numPr>
          <w:ilvl w:val="1"/>
          <w:numId w:val="15"/>
        </w:numPr>
        <w:shd w:val="clear" w:color="auto" w:fill="FFFFFF"/>
        <w:spacing w:after="0" w:line="276" w:lineRule="auto"/>
        <w:ind w:left="1434" w:hanging="357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5B76A9">
        <w:rPr>
          <w:rFonts w:ascii="Times New Roman" w:eastAsia="Times New Roman" w:hAnsi="Times New Roman" w:cs="Times New Roman"/>
          <w:sz w:val="24"/>
          <w:szCs w:val="24"/>
          <w:highlight w:val="white"/>
        </w:rPr>
        <w:t>магнітно-резонансна томографія, зокрема з внутрішньовенним контрастуванням;</w:t>
      </w:r>
    </w:p>
    <w:p w14:paraId="0C878372" w14:textId="22F94650" w:rsidR="00F96B04" w:rsidRPr="005B76A9" w:rsidRDefault="00F96B04" w:rsidP="00295173">
      <w:pPr>
        <w:pStyle w:val="a3"/>
        <w:numPr>
          <w:ilvl w:val="1"/>
          <w:numId w:val="15"/>
        </w:numPr>
        <w:shd w:val="clear" w:color="auto" w:fill="FFFFFF"/>
        <w:spacing w:after="0" w:line="276" w:lineRule="auto"/>
        <w:ind w:left="1434" w:hanging="357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5B76A9">
        <w:rPr>
          <w:rFonts w:ascii="Times New Roman" w:eastAsia="Times New Roman" w:hAnsi="Times New Roman" w:cs="Times New Roman"/>
          <w:sz w:val="24"/>
          <w:szCs w:val="24"/>
          <w:highlight w:val="white"/>
        </w:rPr>
        <w:t>рентгенологічні дослідження, комп’ютерна томографія, зокрема з внутрішньовенним контрастуванням, низькодозова комп’ютерна томографія всього тіла;</w:t>
      </w:r>
    </w:p>
    <w:p w14:paraId="45CA69C8" w14:textId="2869DA34" w:rsidR="00F96B04" w:rsidRPr="005B76A9" w:rsidRDefault="00F96B04" w:rsidP="00295173">
      <w:pPr>
        <w:pStyle w:val="a3"/>
        <w:numPr>
          <w:ilvl w:val="1"/>
          <w:numId w:val="15"/>
        </w:numPr>
        <w:shd w:val="clear" w:color="auto" w:fill="FFFFFF"/>
        <w:spacing w:after="0" w:line="276" w:lineRule="auto"/>
        <w:ind w:left="1434" w:hanging="357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5B76A9">
        <w:rPr>
          <w:rFonts w:ascii="Times New Roman" w:eastAsia="Times New Roman" w:hAnsi="Times New Roman" w:cs="Times New Roman"/>
          <w:sz w:val="24"/>
          <w:szCs w:val="24"/>
          <w:highlight w:val="white"/>
        </w:rPr>
        <w:t>ендоскопічні дослідження;</w:t>
      </w:r>
    </w:p>
    <w:p w14:paraId="0148EE6F" w14:textId="502BDFC6" w:rsidR="00F96B04" w:rsidRPr="005B76A9" w:rsidRDefault="00F96B04" w:rsidP="00295173">
      <w:pPr>
        <w:pStyle w:val="a3"/>
        <w:numPr>
          <w:ilvl w:val="1"/>
          <w:numId w:val="15"/>
        </w:numPr>
        <w:shd w:val="clear" w:color="auto" w:fill="FFFFFF"/>
        <w:spacing w:after="0" w:line="276" w:lineRule="auto"/>
        <w:ind w:left="1434" w:hanging="357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5B76A9">
        <w:rPr>
          <w:rFonts w:ascii="Times New Roman" w:eastAsia="Times New Roman" w:hAnsi="Times New Roman" w:cs="Times New Roman"/>
          <w:sz w:val="24"/>
          <w:szCs w:val="24"/>
          <w:highlight w:val="white"/>
        </w:rPr>
        <w:t>ультразвукові дослідження, зокрема, із проведенням доплерографії;</w:t>
      </w:r>
    </w:p>
    <w:p w14:paraId="65EFC474" w14:textId="6E99A9D6" w:rsidR="00F96B04" w:rsidRPr="005B76A9" w:rsidRDefault="00F96B04" w:rsidP="00295173">
      <w:pPr>
        <w:pStyle w:val="a3"/>
        <w:numPr>
          <w:ilvl w:val="1"/>
          <w:numId w:val="15"/>
        </w:numPr>
        <w:shd w:val="clear" w:color="auto" w:fill="FFFFFF"/>
        <w:spacing w:after="0" w:line="276" w:lineRule="auto"/>
        <w:ind w:left="1434" w:hanging="357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5B76A9">
        <w:rPr>
          <w:rFonts w:ascii="Times New Roman" w:eastAsia="Times New Roman" w:hAnsi="Times New Roman" w:cs="Times New Roman"/>
          <w:sz w:val="24"/>
          <w:szCs w:val="24"/>
          <w:highlight w:val="white"/>
        </w:rPr>
        <w:t>електрокардіографія (ЕКГ);</w:t>
      </w:r>
    </w:p>
    <w:p w14:paraId="3A5095D2" w14:textId="71BB571C" w:rsidR="00F96B04" w:rsidRPr="005B76A9" w:rsidRDefault="00F96B04" w:rsidP="00295173">
      <w:pPr>
        <w:pStyle w:val="a3"/>
        <w:numPr>
          <w:ilvl w:val="1"/>
          <w:numId w:val="15"/>
        </w:numPr>
        <w:shd w:val="clear" w:color="auto" w:fill="FFFFFF"/>
        <w:spacing w:after="0" w:line="276" w:lineRule="auto"/>
        <w:ind w:left="1434" w:hanging="357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5B76A9">
        <w:rPr>
          <w:rFonts w:ascii="Times New Roman" w:eastAsia="Times New Roman" w:hAnsi="Times New Roman" w:cs="Times New Roman"/>
          <w:sz w:val="24"/>
          <w:szCs w:val="24"/>
          <w:highlight w:val="white"/>
        </w:rPr>
        <w:t>ехокардіографія (ЕХО-КГ);</w:t>
      </w:r>
    </w:p>
    <w:p w14:paraId="40906C03" w14:textId="7DD38851" w:rsidR="00F96B04" w:rsidRPr="005B76A9" w:rsidRDefault="00F96B04" w:rsidP="00295173">
      <w:pPr>
        <w:pStyle w:val="a3"/>
        <w:numPr>
          <w:ilvl w:val="1"/>
          <w:numId w:val="15"/>
        </w:numPr>
        <w:shd w:val="clear" w:color="auto" w:fill="FFFFFF"/>
        <w:spacing w:after="0" w:line="276" w:lineRule="auto"/>
        <w:ind w:left="1434" w:hanging="357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5B76A9">
        <w:rPr>
          <w:rFonts w:ascii="Times New Roman" w:eastAsia="Times New Roman" w:hAnsi="Times New Roman" w:cs="Times New Roman"/>
          <w:sz w:val="24"/>
          <w:szCs w:val="24"/>
          <w:highlight w:val="white"/>
        </w:rPr>
        <w:t>інші інструментальні дослідження відповідно до галузевих стандартів.</w:t>
      </w:r>
    </w:p>
    <w:p w14:paraId="7F8C76F1" w14:textId="69CFD23C" w:rsidR="00F96B04" w:rsidRPr="005B76A9" w:rsidRDefault="00F96B04" w:rsidP="005B76A9">
      <w:pPr>
        <w:pStyle w:val="a3"/>
        <w:numPr>
          <w:ilvl w:val="0"/>
          <w:numId w:val="13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5B76A9">
        <w:rPr>
          <w:rFonts w:ascii="Times New Roman" w:eastAsia="Times New Roman" w:hAnsi="Times New Roman" w:cs="Times New Roman"/>
          <w:sz w:val="24"/>
          <w:szCs w:val="24"/>
          <w:highlight w:val="white"/>
        </w:rPr>
        <w:t>Надання кисневої підтримки пацієнту/пацієнтці.</w:t>
      </w:r>
    </w:p>
    <w:p w14:paraId="4ABC032C" w14:textId="78DA4034" w:rsidR="00F96B04" w:rsidRPr="005B76A9" w:rsidRDefault="00F96B04" w:rsidP="005B76A9">
      <w:pPr>
        <w:pStyle w:val="a3"/>
        <w:numPr>
          <w:ilvl w:val="0"/>
          <w:numId w:val="13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5B76A9">
        <w:rPr>
          <w:rFonts w:ascii="Times New Roman" w:eastAsia="Times New Roman" w:hAnsi="Times New Roman" w:cs="Times New Roman"/>
          <w:sz w:val="24"/>
          <w:szCs w:val="24"/>
          <w:highlight w:val="white"/>
        </w:rPr>
        <w:t>Забезпечення постановки всіх видів центрального венозного доступу, зокрема тунельованих ліній та порт-систем.</w:t>
      </w:r>
    </w:p>
    <w:p w14:paraId="29D28022" w14:textId="24082BBD" w:rsidR="00F96B04" w:rsidRPr="005B76A9" w:rsidRDefault="00F96B04" w:rsidP="005B76A9">
      <w:pPr>
        <w:pStyle w:val="a3"/>
        <w:numPr>
          <w:ilvl w:val="0"/>
          <w:numId w:val="13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5B76A9">
        <w:rPr>
          <w:rFonts w:ascii="Times New Roman" w:eastAsia="Times New Roman" w:hAnsi="Times New Roman" w:cs="Times New Roman"/>
          <w:sz w:val="24"/>
          <w:szCs w:val="24"/>
          <w:highlight w:val="white"/>
        </w:rPr>
        <w:t>Цілодобовий моніторинг вітальних функцій (ЧСС, АТ, SpO2, ЕКГ тощо).</w:t>
      </w:r>
    </w:p>
    <w:p w14:paraId="0B8A6754" w14:textId="5B467F1B" w:rsidR="00F96B04" w:rsidRPr="005B76A9" w:rsidRDefault="00F96B04" w:rsidP="005B76A9">
      <w:pPr>
        <w:pStyle w:val="a3"/>
        <w:numPr>
          <w:ilvl w:val="0"/>
          <w:numId w:val="13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5B76A9">
        <w:rPr>
          <w:rFonts w:ascii="Times New Roman" w:eastAsia="Times New Roman" w:hAnsi="Times New Roman" w:cs="Times New Roman"/>
          <w:sz w:val="24"/>
          <w:szCs w:val="24"/>
          <w:highlight w:val="white"/>
        </w:rPr>
        <w:t>Цілодобове лікарське спостереження та медсестринський догляд за пацієнтом/пацієнткою в стаціонарних умовах.</w:t>
      </w:r>
    </w:p>
    <w:p w14:paraId="57AAC639" w14:textId="2D083233" w:rsidR="00F96B04" w:rsidRPr="005B76A9" w:rsidRDefault="00F96B04" w:rsidP="005B76A9">
      <w:pPr>
        <w:pStyle w:val="a3"/>
        <w:numPr>
          <w:ilvl w:val="0"/>
          <w:numId w:val="13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5B76A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Надання медичної допомоги в умовах палати та/або відділення інтенсивної терапії (у разі потреби). </w:t>
      </w:r>
    </w:p>
    <w:p w14:paraId="4D836833" w14:textId="3CF2C53E" w:rsidR="00F96B04" w:rsidRPr="005B76A9" w:rsidRDefault="00F96B04" w:rsidP="005B76A9">
      <w:pPr>
        <w:pStyle w:val="a3"/>
        <w:numPr>
          <w:ilvl w:val="0"/>
          <w:numId w:val="13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5B76A9">
        <w:rPr>
          <w:rFonts w:ascii="Times New Roman" w:eastAsia="Times New Roman" w:hAnsi="Times New Roman" w:cs="Times New Roman"/>
          <w:sz w:val="24"/>
          <w:szCs w:val="24"/>
          <w:highlight w:val="white"/>
        </w:rPr>
        <w:t>Своєчасне знеболення на всіх етапах діагностики та лікування: анестезіологічне забезпечення під час виконання всіх інвазивних діагностичних процедур (зокрема кістково-мозкові пункції, люмбальні пункції, трепанобіопсії, біопсії периферійних лімфатичних вузлів тощо), цілодобовий доступ до ненаркотичних та наркотичних знеболювальних засобів.</w:t>
      </w:r>
    </w:p>
    <w:p w14:paraId="45415128" w14:textId="6D49D08F" w:rsidR="00F96B04" w:rsidRPr="005B76A9" w:rsidRDefault="00F96B04" w:rsidP="005B76A9">
      <w:pPr>
        <w:pStyle w:val="a3"/>
        <w:numPr>
          <w:ilvl w:val="0"/>
          <w:numId w:val="13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5B76A9">
        <w:rPr>
          <w:rFonts w:ascii="Times New Roman" w:eastAsia="Times New Roman" w:hAnsi="Times New Roman" w:cs="Times New Roman"/>
          <w:sz w:val="24"/>
          <w:szCs w:val="24"/>
          <w:highlight w:val="white"/>
        </w:rPr>
        <w:t>Оцінка психологічного стану пацієнта/пацієнтки та надання психологічної допомоги.</w:t>
      </w:r>
    </w:p>
    <w:p w14:paraId="75D34332" w14:textId="59B2FD6F" w:rsidR="00F96B04" w:rsidRPr="005B76A9" w:rsidRDefault="00F96B04" w:rsidP="005B76A9">
      <w:pPr>
        <w:pStyle w:val="a3"/>
        <w:numPr>
          <w:ilvl w:val="0"/>
          <w:numId w:val="13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5B76A9">
        <w:rPr>
          <w:rFonts w:ascii="Times New Roman" w:eastAsia="Times New Roman" w:hAnsi="Times New Roman" w:cs="Times New Roman"/>
          <w:sz w:val="24"/>
          <w:szCs w:val="24"/>
          <w:highlight w:val="white"/>
        </w:rPr>
        <w:t>Надання медичної допомоги засобами телемедицини  (телеконсультування</w:t>
      </w:r>
      <w:r w:rsidR="0029517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r w:rsidRPr="005B76A9">
        <w:rPr>
          <w:rFonts w:ascii="Times New Roman" w:eastAsia="Times New Roman" w:hAnsi="Times New Roman" w:cs="Times New Roman"/>
          <w:sz w:val="24"/>
          <w:szCs w:val="24"/>
          <w:highlight w:val="white"/>
        </w:rPr>
        <w:t>/</w:t>
      </w:r>
      <w:r w:rsidR="0029517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r w:rsidRPr="005B76A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телевідеоконсультування у режимі реального або відкладеного часу, теледіагностики, </w:t>
      </w:r>
      <w:r w:rsidRPr="005B76A9">
        <w:rPr>
          <w:rFonts w:ascii="Times New Roman" w:eastAsia="Times New Roman" w:hAnsi="Times New Roman" w:cs="Times New Roman"/>
          <w:sz w:val="24"/>
          <w:szCs w:val="24"/>
          <w:highlight w:val="white"/>
        </w:rPr>
        <w:lastRenderedPageBreak/>
        <w:t>спостереження у режимі віддаленого моніторингу, телеметрії) разом з обстеженням, та із застосуванням інших методів, що не суперечать законодавству, з обов’язковим створенням медичного запису про медичний огляд, надання консультації або лікування відповідно до Порядку ведення Реєстру медичних записів, записів про направлення та рецептів в електронній системі охорони здоров’я.</w:t>
      </w:r>
    </w:p>
    <w:p w14:paraId="44C5C2EF" w14:textId="57978BAE" w:rsidR="00F96B04" w:rsidRPr="005B76A9" w:rsidRDefault="00F96B04" w:rsidP="005B76A9">
      <w:pPr>
        <w:pStyle w:val="a3"/>
        <w:numPr>
          <w:ilvl w:val="0"/>
          <w:numId w:val="13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5B76A9">
        <w:rPr>
          <w:rFonts w:ascii="Times New Roman" w:eastAsia="Times New Roman" w:hAnsi="Times New Roman" w:cs="Times New Roman"/>
          <w:sz w:val="24"/>
          <w:szCs w:val="24"/>
          <w:highlight w:val="white"/>
        </w:rPr>
        <w:t>Проведення консультацій лікарями інших спеціальностей пацієнту/пацієнтці в ЗОЗ та/або на умовах договору підряду.</w:t>
      </w:r>
    </w:p>
    <w:p w14:paraId="71D428B5" w14:textId="4044C0D0" w:rsidR="00F96B04" w:rsidRPr="005B76A9" w:rsidRDefault="00F96B04" w:rsidP="005B76A9">
      <w:pPr>
        <w:pStyle w:val="a3"/>
        <w:numPr>
          <w:ilvl w:val="0"/>
          <w:numId w:val="13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5B76A9">
        <w:rPr>
          <w:rFonts w:ascii="Times New Roman" w:eastAsia="Times New Roman" w:hAnsi="Times New Roman" w:cs="Times New Roman"/>
          <w:sz w:val="24"/>
          <w:szCs w:val="24"/>
          <w:highlight w:val="white"/>
        </w:rPr>
        <w:t>Направлення пацієнта/пацієнтки для отримання спеціалізованої медичної допомоги за іншими напрямами в інші ЗОЗ або виклик лікарів-спеціалістів з цих ЗОЗ для надання такого виду допомоги  пацієнту/пацієнтці у разі неможливості його/її транспортування.</w:t>
      </w:r>
    </w:p>
    <w:p w14:paraId="732A9871" w14:textId="0E9C2BA7" w:rsidR="00F96B04" w:rsidRPr="005B76A9" w:rsidRDefault="00F96B04" w:rsidP="005B76A9">
      <w:pPr>
        <w:pStyle w:val="a3"/>
        <w:numPr>
          <w:ilvl w:val="0"/>
          <w:numId w:val="13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5B76A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Забезпечення компонентами та препаратами крові у цілодобовому режимі. </w:t>
      </w:r>
    </w:p>
    <w:p w14:paraId="44272E72" w14:textId="028C553D" w:rsidR="00F96B04" w:rsidRPr="005B76A9" w:rsidRDefault="00F96B04" w:rsidP="005B76A9">
      <w:pPr>
        <w:pStyle w:val="a3"/>
        <w:numPr>
          <w:ilvl w:val="0"/>
          <w:numId w:val="13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5B76A9">
        <w:rPr>
          <w:rFonts w:ascii="Times New Roman" w:eastAsia="Times New Roman" w:hAnsi="Times New Roman" w:cs="Times New Roman"/>
          <w:sz w:val="24"/>
          <w:szCs w:val="24"/>
          <w:highlight w:val="white"/>
        </w:rPr>
        <w:t>Лікування пацієнта/пацієнтки з підтвердженим гематологічним або онкогематологічним захворюванням (визначеним у підставах надання послуг).</w:t>
      </w:r>
    </w:p>
    <w:p w14:paraId="2E2DADF2" w14:textId="64B5FFAE" w:rsidR="00F96B04" w:rsidRPr="005B76A9" w:rsidRDefault="00F96B04" w:rsidP="005B76A9">
      <w:pPr>
        <w:pStyle w:val="a3"/>
        <w:numPr>
          <w:ilvl w:val="0"/>
          <w:numId w:val="13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5B76A9">
        <w:rPr>
          <w:rFonts w:ascii="Times New Roman" w:eastAsia="Times New Roman" w:hAnsi="Times New Roman" w:cs="Times New Roman"/>
          <w:sz w:val="24"/>
          <w:szCs w:val="24"/>
          <w:highlight w:val="white"/>
        </w:rPr>
        <w:t>Проведення хіміотерапевтичного лікування пацієнту/пацієнтці з клінічно підтвердженим гематологічним або онкогематологічним захворюванням (визначеним у підставах надання послуг) в амбулаторних умовах.</w:t>
      </w:r>
    </w:p>
    <w:p w14:paraId="2976F149" w14:textId="5972774D" w:rsidR="00F96B04" w:rsidRPr="005B76A9" w:rsidRDefault="00F96B04" w:rsidP="005B76A9">
      <w:pPr>
        <w:pStyle w:val="a3"/>
        <w:numPr>
          <w:ilvl w:val="0"/>
          <w:numId w:val="13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5B76A9">
        <w:rPr>
          <w:rFonts w:ascii="Times New Roman" w:eastAsia="Times New Roman" w:hAnsi="Times New Roman" w:cs="Times New Roman"/>
          <w:sz w:val="24"/>
          <w:szCs w:val="24"/>
          <w:highlight w:val="white"/>
        </w:rPr>
        <w:t>Забезпечення лікарськими засобами, постачання яких здійснюється шляхом централізованих закупівель МОЗ, за рахунок інших програм центрального та місцевого бюджетів, а також лікарськими засобами, визначеними Національним переліком основних лікарських засобів, необхідними медичними виробами та витратними матеріалами відповідно до галузевих стандартів у сфері охорони здоров’я та медико-технологічних документів.</w:t>
      </w:r>
    </w:p>
    <w:p w14:paraId="5313453A" w14:textId="6BEEF543" w:rsidR="00F96B04" w:rsidRPr="005B76A9" w:rsidRDefault="00F96B04" w:rsidP="005B76A9">
      <w:pPr>
        <w:pStyle w:val="a3"/>
        <w:numPr>
          <w:ilvl w:val="0"/>
          <w:numId w:val="13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5B76A9">
        <w:rPr>
          <w:rFonts w:ascii="Times New Roman" w:eastAsia="Times New Roman" w:hAnsi="Times New Roman" w:cs="Times New Roman"/>
          <w:sz w:val="24"/>
          <w:szCs w:val="24"/>
          <w:highlight w:val="white"/>
        </w:rPr>
        <w:t>Дотримання принципів безбар’єрності та інклюзії при наданні медичної та/або реабілітаційної допомоги, у тому числі з використанням методів і засобів телемедицини відповідно до нормативно-правових актів.</w:t>
      </w:r>
    </w:p>
    <w:p w14:paraId="25539564" w14:textId="3DD4DEF7" w:rsidR="00F96B04" w:rsidRPr="005B76A9" w:rsidRDefault="00F96B04" w:rsidP="005B76A9">
      <w:pPr>
        <w:pStyle w:val="a3"/>
        <w:numPr>
          <w:ilvl w:val="0"/>
          <w:numId w:val="13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5B76A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Забезпечення необхідним дієтичним харчуванням в умовах стаціонару. </w:t>
      </w:r>
    </w:p>
    <w:p w14:paraId="1296F692" w14:textId="77777777" w:rsidR="00F96B04" w:rsidRPr="005B76A9" w:rsidRDefault="00F96B04" w:rsidP="005B76A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5B76A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</w:p>
    <w:p w14:paraId="6AB889FE" w14:textId="3597C202" w:rsidR="005B76A9" w:rsidRDefault="005B76A9" w:rsidP="005B76A9">
      <w:pPr>
        <w:pStyle w:val="a3"/>
        <w:spacing w:after="0" w:line="276" w:lineRule="auto"/>
        <w:ind w:left="0"/>
        <w:contextualSpacing w:val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5B76A9">
        <w:rPr>
          <w:rFonts w:ascii="Times New Roman" w:eastAsia="Times New Roman" w:hAnsi="Times New Roman" w:cs="Times New Roman"/>
          <w:b/>
          <w:i/>
          <w:sz w:val="24"/>
          <w:szCs w:val="24"/>
        </w:rPr>
        <w:t>Додатковий обсяг медичних послуг (специфікація), відповідно до потреб пацієнта:</w:t>
      </w:r>
    </w:p>
    <w:p w14:paraId="19FAA630" w14:textId="77777777" w:rsidR="0023164D" w:rsidRPr="005B76A9" w:rsidRDefault="0023164D" w:rsidP="005B76A9">
      <w:pPr>
        <w:pStyle w:val="a3"/>
        <w:spacing w:after="0" w:line="276" w:lineRule="auto"/>
        <w:ind w:left="0"/>
        <w:contextualSpacing w:val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30B90D83" w14:textId="131D87D7" w:rsidR="00F96B04" w:rsidRPr="00295173" w:rsidRDefault="00F96B04" w:rsidP="00295173">
      <w:pPr>
        <w:pStyle w:val="a3"/>
        <w:numPr>
          <w:ilvl w:val="0"/>
          <w:numId w:val="2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295173">
        <w:rPr>
          <w:rFonts w:ascii="Times New Roman" w:eastAsia="Times New Roman" w:hAnsi="Times New Roman" w:cs="Times New Roman"/>
          <w:sz w:val="24"/>
          <w:szCs w:val="24"/>
          <w:highlight w:val="white"/>
        </w:rPr>
        <w:t>Проведення лабораторних досліджень пацієнту/пацієнтці з метою встановлення онкогематологічного/гематологічного захворювання або пацієнту/пацієнтці з підтвердженим онкогематологічним/гематологічним захворюванням, зокрема:</w:t>
      </w:r>
    </w:p>
    <w:p w14:paraId="464825D1" w14:textId="77777777" w:rsidR="00F96B04" w:rsidRPr="00295173" w:rsidRDefault="00F96B04" w:rsidP="00295173">
      <w:pPr>
        <w:pStyle w:val="a3"/>
        <w:numPr>
          <w:ilvl w:val="1"/>
          <w:numId w:val="22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295173">
        <w:rPr>
          <w:rFonts w:ascii="Times New Roman" w:eastAsia="Times New Roman" w:hAnsi="Times New Roman" w:cs="Times New Roman"/>
          <w:sz w:val="24"/>
          <w:szCs w:val="24"/>
          <w:highlight w:val="white"/>
        </w:rPr>
        <w:t>проточна цитофлуориметрія аспіратів кісткового мозку та/або клітин периферичної крові;</w:t>
      </w:r>
    </w:p>
    <w:p w14:paraId="58DFAADA" w14:textId="77777777" w:rsidR="00F96B04" w:rsidRPr="00295173" w:rsidRDefault="00F96B04" w:rsidP="00295173">
      <w:pPr>
        <w:pStyle w:val="a3"/>
        <w:numPr>
          <w:ilvl w:val="1"/>
          <w:numId w:val="22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295173">
        <w:rPr>
          <w:rFonts w:ascii="Times New Roman" w:eastAsia="Times New Roman" w:hAnsi="Times New Roman" w:cs="Times New Roman"/>
          <w:sz w:val="24"/>
          <w:szCs w:val="24"/>
          <w:highlight w:val="white"/>
        </w:rPr>
        <w:t>патоморфологічні дослідження (гістологічне, імуногістохімічне дослідження біоптатів пухлини та трепанбіоптатів кісткового мозку) у закладі охорони здоров’я (ЗОЗ) або на умовах договору підряду;</w:t>
      </w:r>
    </w:p>
    <w:p w14:paraId="17AA4491" w14:textId="77777777" w:rsidR="00F96B04" w:rsidRPr="00295173" w:rsidRDefault="00F96B04" w:rsidP="00295173">
      <w:pPr>
        <w:pStyle w:val="a3"/>
        <w:numPr>
          <w:ilvl w:val="1"/>
          <w:numId w:val="22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295173">
        <w:rPr>
          <w:rFonts w:ascii="Times New Roman" w:eastAsia="Times New Roman" w:hAnsi="Times New Roman" w:cs="Times New Roman"/>
          <w:sz w:val="24"/>
          <w:szCs w:val="24"/>
          <w:highlight w:val="white"/>
        </w:rPr>
        <w:t>цитологічні дослідження, зокрема, цитоцентрифугатів біологічних рідин;</w:t>
      </w:r>
    </w:p>
    <w:p w14:paraId="7A151A35" w14:textId="77777777" w:rsidR="00F96B04" w:rsidRPr="00295173" w:rsidRDefault="00F96B04" w:rsidP="00295173">
      <w:pPr>
        <w:pStyle w:val="a3"/>
        <w:numPr>
          <w:ilvl w:val="1"/>
          <w:numId w:val="22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295173">
        <w:rPr>
          <w:rFonts w:ascii="Times New Roman" w:eastAsia="Times New Roman" w:hAnsi="Times New Roman" w:cs="Times New Roman"/>
          <w:sz w:val="24"/>
          <w:szCs w:val="24"/>
          <w:highlight w:val="white"/>
        </w:rPr>
        <w:t>цитогенетичні та молекулярно-цитогенетичні дослідження (у ЗОЗ або на умовах договору підряду);</w:t>
      </w:r>
    </w:p>
    <w:p w14:paraId="169B518D" w14:textId="77777777" w:rsidR="00F96B04" w:rsidRPr="00295173" w:rsidRDefault="00F96B04" w:rsidP="00295173">
      <w:pPr>
        <w:pStyle w:val="a3"/>
        <w:numPr>
          <w:ilvl w:val="1"/>
          <w:numId w:val="22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295173">
        <w:rPr>
          <w:rFonts w:ascii="Times New Roman" w:eastAsia="Times New Roman" w:hAnsi="Times New Roman" w:cs="Times New Roman"/>
          <w:sz w:val="24"/>
          <w:szCs w:val="24"/>
          <w:highlight w:val="white"/>
        </w:rPr>
        <w:t>дослідження моноклональних антитіл у сироватці крові;</w:t>
      </w:r>
    </w:p>
    <w:p w14:paraId="5F945015" w14:textId="77777777" w:rsidR="00F96B04" w:rsidRPr="00295173" w:rsidRDefault="00F96B04" w:rsidP="00295173">
      <w:pPr>
        <w:pStyle w:val="a3"/>
        <w:numPr>
          <w:ilvl w:val="1"/>
          <w:numId w:val="22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295173">
        <w:rPr>
          <w:rFonts w:ascii="Times New Roman" w:eastAsia="Times New Roman" w:hAnsi="Times New Roman" w:cs="Times New Roman"/>
          <w:sz w:val="24"/>
          <w:szCs w:val="24"/>
          <w:highlight w:val="white"/>
        </w:rPr>
        <w:t>визначення концентрацій цитостатиків (метотрексату) та імуносупресантів (циклоспорину) у сироватці крові  (у ЗОЗ або на умовах договору підряду);</w:t>
      </w:r>
    </w:p>
    <w:p w14:paraId="57D128DE" w14:textId="77777777" w:rsidR="00F96B04" w:rsidRPr="00295173" w:rsidRDefault="00F96B04" w:rsidP="00295173">
      <w:pPr>
        <w:pStyle w:val="a3"/>
        <w:numPr>
          <w:ilvl w:val="1"/>
          <w:numId w:val="22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295173">
        <w:rPr>
          <w:rFonts w:ascii="Times New Roman" w:eastAsia="Times New Roman" w:hAnsi="Times New Roman" w:cs="Times New Roman"/>
          <w:sz w:val="24"/>
          <w:szCs w:val="24"/>
          <w:highlight w:val="white"/>
        </w:rPr>
        <w:t>молекулярно-генетичні дослідження клітин кісткового мозку, клітин периферичної крові та іншого біологічного матеріалу (у ЗОЗ або на умовах договору підряду);</w:t>
      </w:r>
    </w:p>
    <w:p w14:paraId="0E19B46D" w14:textId="77777777" w:rsidR="00F96B04" w:rsidRPr="00295173" w:rsidRDefault="00F96B04" w:rsidP="00295173">
      <w:pPr>
        <w:pStyle w:val="a3"/>
        <w:numPr>
          <w:ilvl w:val="1"/>
          <w:numId w:val="22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295173">
        <w:rPr>
          <w:rFonts w:ascii="Times New Roman" w:eastAsia="Times New Roman" w:hAnsi="Times New Roman" w:cs="Times New Roman"/>
          <w:sz w:val="24"/>
          <w:szCs w:val="24"/>
          <w:highlight w:val="white"/>
        </w:rPr>
        <w:t>цитохімічне та цитоморфологічне дослідження аспірату кісткового мозку з диференційованим підрахунком (мієлограма).</w:t>
      </w:r>
    </w:p>
    <w:p w14:paraId="0B2B8308" w14:textId="52C2EC1D" w:rsidR="00F96B04" w:rsidRPr="00295173" w:rsidRDefault="00F96B04" w:rsidP="00295173">
      <w:pPr>
        <w:pStyle w:val="a3"/>
        <w:numPr>
          <w:ilvl w:val="0"/>
          <w:numId w:val="2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295173">
        <w:rPr>
          <w:rFonts w:ascii="Times New Roman" w:eastAsia="Times New Roman" w:hAnsi="Times New Roman" w:cs="Times New Roman"/>
          <w:sz w:val="24"/>
          <w:szCs w:val="24"/>
          <w:highlight w:val="white"/>
        </w:rPr>
        <w:t>Проведення хіміотерапевтичного лікування пацієнту/пацієнтці з клінічно підтвердженим гематологічним або онкогематологічним захворюванням (визначеним у підставах надання послуг) в стаціонарних умовах.</w:t>
      </w:r>
    </w:p>
    <w:p w14:paraId="1F4E7DAF" w14:textId="3342027F" w:rsidR="00F96B04" w:rsidRPr="00295173" w:rsidRDefault="00F96B04" w:rsidP="00295173">
      <w:pPr>
        <w:pStyle w:val="a3"/>
        <w:numPr>
          <w:ilvl w:val="0"/>
          <w:numId w:val="2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295173">
        <w:rPr>
          <w:rFonts w:ascii="Times New Roman" w:eastAsia="Times New Roman" w:hAnsi="Times New Roman" w:cs="Times New Roman"/>
          <w:sz w:val="24"/>
          <w:szCs w:val="24"/>
          <w:highlight w:val="white"/>
        </w:rPr>
        <w:lastRenderedPageBreak/>
        <w:t>Проведення спеціальної медикаментозної терапії захворювання із забезпеченням проведення терапії супроводу.</w:t>
      </w:r>
    </w:p>
    <w:p w14:paraId="213869C2" w14:textId="5F581A06" w:rsidR="00F96B04" w:rsidRPr="00295173" w:rsidRDefault="00F96B04" w:rsidP="00295173">
      <w:pPr>
        <w:pStyle w:val="a3"/>
        <w:numPr>
          <w:ilvl w:val="0"/>
          <w:numId w:val="2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295173">
        <w:rPr>
          <w:rFonts w:ascii="Times New Roman" w:eastAsia="Times New Roman" w:hAnsi="Times New Roman" w:cs="Times New Roman"/>
          <w:sz w:val="24"/>
          <w:szCs w:val="24"/>
          <w:highlight w:val="white"/>
        </w:rPr>
        <w:t>Проведення лікування методом еферентної терапії та аферезу клітин крові в ЗОЗ та/або на умовах договору підряду.</w:t>
      </w:r>
    </w:p>
    <w:p w14:paraId="0C3E0063" w14:textId="13EDCF24" w:rsidR="00F96B04" w:rsidRPr="00295173" w:rsidRDefault="00F96B04" w:rsidP="00295173">
      <w:pPr>
        <w:pStyle w:val="a3"/>
        <w:numPr>
          <w:ilvl w:val="0"/>
          <w:numId w:val="2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295173">
        <w:rPr>
          <w:rFonts w:ascii="Times New Roman" w:eastAsia="Times New Roman" w:hAnsi="Times New Roman" w:cs="Times New Roman"/>
          <w:sz w:val="24"/>
          <w:szCs w:val="24"/>
          <w:highlight w:val="white"/>
        </w:rPr>
        <w:t>Надання послуг з реабілітації у сфері охорони здоров’я за медичними показами під час отримання лікування та направлення пацієнта/пацієнтки для отримання послуг з реабілітації або послуг з паліативної медичної допомоги.</w:t>
      </w:r>
    </w:p>
    <w:p w14:paraId="41A17F53" w14:textId="33624367" w:rsidR="00F96B04" w:rsidRPr="00295173" w:rsidRDefault="00F96B04" w:rsidP="00295173">
      <w:pPr>
        <w:pStyle w:val="a3"/>
        <w:numPr>
          <w:ilvl w:val="0"/>
          <w:numId w:val="2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295173">
        <w:rPr>
          <w:rFonts w:ascii="Times New Roman" w:eastAsia="Times New Roman" w:hAnsi="Times New Roman" w:cs="Times New Roman"/>
          <w:sz w:val="24"/>
          <w:szCs w:val="24"/>
          <w:highlight w:val="white"/>
        </w:rPr>
        <w:t>Інформування пацієнта/пацієнтки про можливе порушення репродуктивної функції перед початком лікування та направлення його/її (за бажанням) на консультацію до відповідного лікаря-спеціаліста.</w:t>
      </w:r>
    </w:p>
    <w:p w14:paraId="2E46FBE0" w14:textId="1ED31829" w:rsidR="00F96B04" w:rsidRPr="005B76A9" w:rsidRDefault="00F96B04" w:rsidP="005B76A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76A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</w:p>
    <w:p w14:paraId="743993D8" w14:textId="77777777" w:rsidR="00CB79E6" w:rsidRPr="005B76A9" w:rsidRDefault="00CB79E6" w:rsidP="005B76A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B79E6" w:rsidRPr="005B76A9" w:rsidSect="005B76A9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E7A55"/>
    <w:multiLevelType w:val="multilevel"/>
    <w:tmpl w:val="0B3E9642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2982F73"/>
    <w:multiLevelType w:val="hybridMultilevel"/>
    <w:tmpl w:val="31E6CF7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B4A"/>
    <w:multiLevelType w:val="multilevel"/>
    <w:tmpl w:val="0B3E9642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0A034256"/>
    <w:multiLevelType w:val="hybridMultilevel"/>
    <w:tmpl w:val="27BEFB8E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221AA7"/>
    <w:multiLevelType w:val="hybridMultilevel"/>
    <w:tmpl w:val="ACF6FD9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4955E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690A211A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F97F2A"/>
    <w:multiLevelType w:val="multilevel"/>
    <w:tmpl w:val="702E2F7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11C14080"/>
    <w:multiLevelType w:val="hybridMultilevel"/>
    <w:tmpl w:val="432675A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043AD1"/>
    <w:multiLevelType w:val="multilevel"/>
    <w:tmpl w:val="318AD78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17346DA5"/>
    <w:multiLevelType w:val="hybridMultilevel"/>
    <w:tmpl w:val="2A6838B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704D62"/>
    <w:multiLevelType w:val="hybridMultilevel"/>
    <w:tmpl w:val="BCB881A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747350"/>
    <w:multiLevelType w:val="hybridMultilevel"/>
    <w:tmpl w:val="14FC6AC6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7797C37"/>
    <w:multiLevelType w:val="hybridMultilevel"/>
    <w:tmpl w:val="258CE3A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0823CC"/>
    <w:multiLevelType w:val="hybridMultilevel"/>
    <w:tmpl w:val="CC80C6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BFE7EB8">
      <w:start w:val="3"/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cs="Times New Roman" w:hint="default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7A3B0F"/>
    <w:multiLevelType w:val="hybridMultilevel"/>
    <w:tmpl w:val="EEFCDE5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234DC5"/>
    <w:multiLevelType w:val="multilevel"/>
    <w:tmpl w:val="0B3E9642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35C61848"/>
    <w:multiLevelType w:val="hybridMultilevel"/>
    <w:tmpl w:val="7DBE5C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B823E7"/>
    <w:multiLevelType w:val="hybridMultilevel"/>
    <w:tmpl w:val="1B46C97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301D16"/>
    <w:multiLevelType w:val="hybridMultilevel"/>
    <w:tmpl w:val="0E4CE33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9E62E0"/>
    <w:multiLevelType w:val="multilevel"/>
    <w:tmpl w:val="0B3E9642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52E27C25"/>
    <w:multiLevelType w:val="multilevel"/>
    <w:tmpl w:val="0B3E9642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57075ECC"/>
    <w:multiLevelType w:val="hybridMultilevel"/>
    <w:tmpl w:val="FC8075E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4F5C06"/>
    <w:multiLevelType w:val="hybridMultilevel"/>
    <w:tmpl w:val="5C2C9D0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2"/>
  </w:num>
  <w:num w:numId="3">
    <w:abstractNumId w:val="20"/>
  </w:num>
  <w:num w:numId="4">
    <w:abstractNumId w:val="8"/>
  </w:num>
  <w:num w:numId="5">
    <w:abstractNumId w:val="4"/>
  </w:num>
  <w:num w:numId="6">
    <w:abstractNumId w:val="16"/>
  </w:num>
  <w:num w:numId="7">
    <w:abstractNumId w:val="6"/>
  </w:num>
  <w:num w:numId="8">
    <w:abstractNumId w:val="17"/>
  </w:num>
  <w:num w:numId="9">
    <w:abstractNumId w:val="1"/>
  </w:num>
  <w:num w:numId="10">
    <w:abstractNumId w:val="3"/>
  </w:num>
  <w:num w:numId="11">
    <w:abstractNumId w:val="10"/>
  </w:num>
  <w:num w:numId="12">
    <w:abstractNumId w:val="21"/>
  </w:num>
  <w:num w:numId="13">
    <w:abstractNumId w:val="11"/>
  </w:num>
  <w:num w:numId="14">
    <w:abstractNumId w:val="15"/>
  </w:num>
  <w:num w:numId="15">
    <w:abstractNumId w:val="9"/>
  </w:num>
  <w:num w:numId="16">
    <w:abstractNumId w:val="13"/>
  </w:num>
  <w:num w:numId="17">
    <w:abstractNumId w:val="19"/>
  </w:num>
  <w:num w:numId="18">
    <w:abstractNumId w:val="14"/>
  </w:num>
  <w:num w:numId="19">
    <w:abstractNumId w:val="2"/>
  </w:num>
  <w:num w:numId="20">
    <w:abstractNumId w:val="0"/>
  </w:num>
  <w:num w:numId="21">
    <w:abstractNumId w:val="7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B04"/>
    <w:rsid w:val="0023164D"/>
    <w:rsid w:val="00295173"/>
    <w:rsid w:val="005B76A9"/>
    <w:rsid w:val="00CB79E6"/>
    <w:rsid w:val="00F117A2"/>
    <w:rsid w:val="00F96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1146E"/>
  <w15:chartTrackingRefBased/>
  <w15:docId w15:val="{A65BE3AB-F717-4DA3-9EBC-66343F1B3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76A9"/>
    <w:rPr>
      <w:rFonts w:ascii="Calibri" w:eastAsia="Calibri" w:hAnsi="Calibri" w:cs="Calibri"/>
      <w:lang w:val="uk" w:eastAsia="uk-UA"/>
    </w:rPr>
  </w:style>
  <w:style w:type="paragraph" w:styleId="1">
    <w:name w:val="heading 1"/>
    <w:basedOn w:val="a"/>
    <w:next w:val="a"/>
    <w:link w:val="10"/>
    <w:uiPriority w:val="9"/>
    <w:qFormat/>
    <w:rsid w:val="00F96B04"/>
    <w:pPr>
      <w:keepNext/>
      <w:keepLines/>
      <w:spacing w:before="480" w:after="120"/>
      <w:outlineLvl w:val="0"/>
    </w:pPr>
    <w:rPr>
      <w:b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6B04"/>
    <w:rPr>
      <w:rFonts w:ascii="Calibri" w:eastAsia="Calibri" w:hAnsi="Calibri" w:cs="Calibri"/>
      <w:b/>
      <w:sz w:val="48"/>
      <w:szCs w:val="48"/>
      <w:lang w:val="uk" w:eastAsia="uk-UA"/>
    </w:rPr>
  </w:style>
  <w:style w:type="paragraph" w:styleId="a3">
    <w:name w:val="List Paragraph"/>
    <w:basedOn w:val="a"/>
    <w:uiPriority w:val="34"/>
    <w:qFormat/>
    <w:rsid w:val="005B76A9"/>
    <w:pPr>
      <w:spacing w:line="256" w:lineRule="auto"/>
      <w:ind w:left="720"/>
      <w:contextualSpacing/>
    </w:pPr>
    <w:rPr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4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6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5992</Words>
  <Characters>3416</Characters>
  <Application>Microsoft Office Word</Application>
  <DocSecurity>0</DocSecurity>
  <Lines>28</Lines>
  <Paragraphs>18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NHSU</Company>
  <LinksUpToDate>false</LinksUpToDate>
  <CharactersWithSpaces>9390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Богдан Омельченко</dc:creator>
  <cp:keywords/>
  <dc:description/>
  <cp:lastModifiedBy>Имя Фамилия</cp:lastModifiedBy>
  <cp:revision>4</cp:revision>
  <dcterms:created xsi:type="dcterms:W3CDTF">2026-06-02T20:44:00Z</dcterms:created>
  <dcterms:modified xsi:type="dcterms:W3CDTF">2026-06-02T20:58:00Z</dcterms:modified>
</cp:coreProperties>
</file>