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B220" w14:textId="144DCFAC" w:rsidR="006C4095" w:rsidRPr="006C4095" w:rsidRDefault="006C4095" w:rsidP="006C409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C4095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020C2B0B" w14:textId="77777777" w:rsidR="006C4095" w:rsidRDefault="006C4095" w:rsidP="006C409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4095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DE72B0" w:rsidRPr="006C4095">
        <w:rPr>
          <w:rFonts w:ascii="Times New Roman" w:hAnsi="Times New Roman" w:cs="Times New Roman"/>
          <w:b/>
          <w:bCs/>
          <w:sz w:val="32"/>
          <w:szCs w:val="32"/>
        </w:rPr>
        <w:t xml:space="preserve">СТАЦІОНАРНА ПАЛІАТИВНА МЕДИЧНА ДОПОМОГА </w:t>
      </w:r>
    </w:p>
    <w:p w14:paraId="4BECC364" w14:textId="0824ACF7" w:rsidR="00DE72B0" w:rsidRPr="006C4095" w:rsidRDefault="00DE72B0" w:rsidP="006C409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C4095">
        <w:rPr>
          <w:rFonts w:ascii="Times New Roman" w:hAnsi="Times New Roman" w:cs="Times New Roman"/>
          <w:b/>
          <w:bCs/>
          <w:sz w:val="32"/>
          <w:szCs w:val="32"/>
        </w:rPr>
        <w:t>ДОРОСЛИМ І ДІТЯМ</w:t>
      </w:r>
      <w:r w:rsidR="006C4095" w:rsidRPr="006C4095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143C75B7" w14:textId="77777777" w:rsidR="006C4095" w:rsidRPr="006C4095" w:rsidRDefault="006C4095" w:rsidP="006C409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6C4095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4A3AB6A7" w14:textId="6E7CB7F5" w:rsidR="006C4095" w:rsidRPr="006C4095" w:rsidRDefault="006C4095" w:rsidP="006C40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D0E890" w14:textId="596B8A90" w:rsidR="006C4095" w:rsidRPr="006C4095" w:rsidRDefault="006C4095" w:rsidP="006C40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6C40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6C40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(стаціонарно)</w:t>
      </w:r>
      <w:r w:rsidRPr="006C40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71A96F63" w14:textId="7BFCE37F" w:rsidR="006C4095" w:rsidRPr="006C4095" w:rsidRDefault="006C4095" w:rsidP="006C4095">
      <w:pPr>
        <w:pStyle w:val="a3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C4095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0C232F77" w14:textId="2DA6AEB6" w:rsidR="006C4095" w:rsidRPr="006C4095" w:rsidRDefault="006C4095" w:rsidP="006C4095">
      <w:pPr>
        <w:pStyle w:val="a3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лікуючого лікаря; </w:t>
      </w:r>
    </w:p>
    <w:p w14:paraId="3CE09D81" w14:textId="5D8DD681" w:rsidR="006C4095" w:rsidRPr="006C4095" w:rsidRDefault="006C4095" w:rsidP="006C4095">
      <w:pPr>
        <w:pStyle w:val="a3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C4095">
        <w:rPr>
          <w:rFonts w:ascii="Times New Roman" w:eastAsia="Times New Roman" w:hAnsi="Times New Roman" w:cs="Times New Roman"/>
          <w:sz w:val="24"/>
          <w:szCs w:val="24"/>
        </w:rPr>
        <w:t>аправлення лікаря мобільної паліативної служби;</w:t>
      </w:r>
    </w:p>
    <w:p w14:paraId="10073D53" w14:textId="683198AF" w:rsidR="006C4095" w:rsidRPr="006C4095" w:rsidRDefault="006C4095" w:rsidP="006C4095">
      <w:pPr>
        <w:pStyle w:val="a3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C4095">
        <w:rPr>
          <w:rFonts w:ascii="Times New Roman" w:eastAsia="Times New Roman" w:hAnsi="Times New Roman" w:cs="Times New Roman"/>
          <w:sz w:val="24"/>
          <w:szCs w:val="24"/>
        </w:rPr>
        <w:t>ереведення з іншого ЗОЗ/клінічного підрозділу ЗОЗ.</w:t>
      </w:r>
    </w:p>
    <w:p w14:paraId="41AA20F9" w14:textId="77777777" w:rsidR="006C4095" w:rsidRPr="006C4095" w:rsidRDefault="006C4095" w:rsidP="006C40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07EEF6" w14:textId="51BB6ACF" w:rsidR="006C4095" w:rsidRDefault="006C4095" w:rsidP="006C4095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4095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1DFD5CFF" w14:textId="77777777" w:rsidR="006C4095" w:rsidRPr="006C4095" w:rsidRDefault="006C4095" w:rsidP="006C4095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2B0AB6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оцінки стану пацієнта/пацієнтки відповідно до критеріїв визначення пацієнта, що потребує паліативної допомоги.</w:t>
      </w:r>
    </w:p>
    <w:p w14:paraId="0846B0BA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Оцінка соматичного стану пацієнта/пацієнтки та моніторинг порушень функцій життєво важливих органів і систем із подальшим переглядом та коригуванням при необхідності плану спостереження пацієнта/пацієнтки.</w:t>
      </w:r>
    </w:p>
    <w:p w14:paraId="1AF6836C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Оцінка болю у пацієнтів за спеціалізованими шкалами, запобігання розвитку хронічного больового синдрому.</w:t>
      </w:r>
    </w:p>
    <w:p w14:paraId="7E1C9462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Оцінка, корекція та контроль нутриційного статусу. </w:t>
      </w:r>
    </w:p>
    <w:p w14:paraId="29755EC0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Складання плану спостереження пацієнта/пацієнтки, який охоплює фізичні, психологічні, емоційні, соціальні та духовні потреби пацієнта та узгоджені цілі.</w:t>
      </w:r>
    </w:p>
    <w:p w14:paraId="16C0BC00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необхідних лабораторних досліджень, зокрема:</w:t>
      </w:r>
    </w:p>
    <w:p w14:paraId="7AF91414" w14:textId="6D6C0650" w:rsidR="00DE72B0" w:rsidRPr="006C4095" w:rsidRDefault="00DE72B0" w:rsidP="006C4095">
      <w:pPr>
        <w:pStyle w:val="a3"/>
        <w:numPr>
          <w:ilvl w:val="1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розгорнутий клінічний аналіз крові;</w:t>
      </w:r>
    </w:p>
    <w:p w14:paraId="4084396E" w14:textId="4CCD4C40" w:rsidR="00DE72B0" w:rsidRPr="006C4095" w:rsidRDefault="00DE72B0" w:rsidP="006C4095">
      <w:pPr>
        <w:pStyle w:val="a3"/>
        <w:numPr>
          <w:ilvl w:val="1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глюкоза в цільній крові або сироватці крові;</w:t>
      </w:r>
    </w:p>
    <w:p w14:paraId="2B9BF5AC" w14:textId="6441DCC2" w:rsidR="00DE72B0" w:rsidRPr="006C4095" w:rsidRDefault="00DE72B0" w:rsidP="006C4095">
      <w:pPr>
        <w:pStyle w:val="a3"/>
        <w:numPr>
          <w:ilvl w:val="1"/>
          <w:numId w:val="2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загальний аналіз сечі.</w:t>
      </w:r>
    </w:p>
    <w:p w14:paraId="192C909E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необхідних інструментальних обстежень, зокрема електрокардіографії (ЕКГ).</w:t>
      </w:r>
    </w:p>
    <w:p w14:paraId="5DB4BBAA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Надання спеціалізованої  паліативної допомоги, спрямованої на оптимізацію стану пацієнта, його функціонування та якості життя, таким групам пацієнтів:</w:t>
      </w:r>
    </w:p>
    <w:p w14:paraId="7990406C" w14:textId="22BC1113" w:rsidR="00DE72B0" w:rsidRPr="006C4095" w:rsidRDefault="00DE72B0" w:rsidP="006C4095">
      <w:pPr>
        <w:pStyle w:val="a3"/>
        <w:numPr>
          <w:ilvl w:val="1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пацієнтам старше 65 років зі значними психічними чи поведінковими розладами, спричиненими психічним захворюванням, віковим органічним ураженням мозку або фізичним станом;</w:t>
      </w:r>
    </w:p>
    <w:p w14:paraId="2E045D01" w14:textId="37276750" w:rsidR="00DE72B0" w:rsidRPr="006C4095" w:rsidRDefault="00DE72B0" w:rsidP="006C4095">
      <w:pPr>
        <w:pStyle w:val="a3"/>
        <w:numPr>
          <w:ilvl w:val="1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пацієнтам з комплексними потребами, зумовленими захворюваннями, пов’язаними зі старінням.</w:t>
      </w:r>
    </w:p>
    <w:p w14:paraId="7870CD3F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Лікарське спостереження та цілодобовий медсестринський догляд.</w:t>
      </w:r>
    </w:p>
    <w:p w14:paraId="1A7EDA95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Дотримання права пацієнта/пацієнтки на спільне перебування з членами його/її родини, незалежно від стану пацієнта/пацієнтки  до завершення його/її життя.</w:t>
      </w:r>
    </w:p>
    <w:p w14:paraId="0F9440CD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Забезпечення пацієнта/пацієнтки харчуванням в умовах стаціонару.</w:t>
      </w:r>
    </w:p>
    <w:p w14:paraId="4586B491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Забезпечення пацієнта/пацієнтки асистивними і технічними засобами для мобільності на весь період госпіталізації.</w:t>
      </w:r>
    </w:p>
    <w:p w14:paraId="5BC9EC13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стаціонарного лікування та діагностики у відділеннях/ЗОЗ відповідного профілю надання медичної допомоги, зокрема в умовах інтенсивної терапії (за показаннями). Виклик спеціалістів у ЗОЗ, в якому пацієнт/пацієнтка проходить паліативне лікування, у разі неможливості його/її транспортування.</w:t>
      </w:r>
    </w:p>
    <w:p w14:paraId="6C728717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Надання паліативної допомоги методів і засобів телемедицини (телеконсультування/телевідеоконсультування у режимі реального або відкладеного часу, </w:t>
      </w:r>
      <w:r w:rsidRPr="006C4095">
        <w:rPr>
          <w:rFonts w:ascii="Times New Roman" w:eastAsia="Times New Roman" w:hAnsi="Times New Roman" w:cs="Times New Roman"/>
          <w:sz w:val="24"/>
          <w:szCs w:val="24"/>
        </w:rPr>
        <w:lastRenderedPageBreak/>
        <w:t>теледіагностики, спостереження у режимі віддаленого моніторингу, телеметрії) разом з обстеженням та із застосуванням інших методів, що не суперечать законодавству.</w:t>
      </w:r>
    </w:p>
    <w:p w14:paraId="00B576AB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Забезпечення лікарськими засобами, зокрема для забезпечення симптоматичної терапії, постачання яких здійснюється шляхом централізованих закупівель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</w:t>
      </w:r>
    </w:p>
    <w:p w14:paraId="4C963498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Навчання членів родин пацієнта/пацієнтки, його/її законних представників та осіб, які здійснюють догляд, навичкам догляду за особою, яка потребує паліативної допомоги. </w:t>
      </w:r>
    </w:p>
    <w:p w14:paraId="396C8715" w14:textId="77777777" w:rsidR="00DE72B0" w:rsidRPr="006C4095" w:rsidRDefault="00DE72B0" w:rsidP="006C4095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Дотримання принципів безбар’єрності та інклюзії при наданні медичної та/або реабілітаційної допомоги, у тому числі з використанням методів і засобів телемедицини відповідно до нормативно-правових актів.</w:t>
      </w:r>
    </w:p>
    <w:p w14:paraId="13870A19" w14:textId="77777777" w:rsidR="00DE72B0" w:rsidRPr="006C4095" w:rsidRDefault="00DE72B0" w:rsidP="006C40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BE4BA3" w14:textId="3AFE471C" w:rsidR="00DE72B0" w:rsidRDefault="006C4095" w:rsidP="006C4095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b/>
          <w:i/>
          <w:sz w:val="24"/>
          <w:szCs w:val="24"/>
        </w:rPr>
        <w:t>Додатковий обсяг медичних послуг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(специфікація)</w:t>
      </w:r>
      <w:r w:rsidRPr="00A34D9A">
        <w:rPr>
          <w:rFonts w:ascii="Times New Roman" w:eastAsia="Times New Roman" w:hAnsi="Times New Roman" w:cs="Times New Roman"/>
          <w:b/>
          <w:i/>
          <w:sz w:val="24"/>
          <w:szCs w:val="24"/>
        </w:rPr>
        <w:t>, відповідно до потреб пацієн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та:</w:t>
      </w:r>
    </w:p>
    <w:p w14:paraId="47FAC135" w14:textId="77777777" w:rsidR="006C4095" w:rsidRPr="006C4095" w:rsidRDefault="006C4095" w:rsidP="006C4095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89EEE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оцінки стану пацієнта/пацієнтки на всіх фазах (стабільній, нестабільній, погіршення, термінальній) паліативного догляду щодо визначення його/її фізичних, когнітивних, психосоціальних та інших обмежень.</w:t>
      </w:r>
    </w:p>
    <w:p w14:paraId="10A5EDD3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необхідних лабораторних досліджень, зокрема:</w:t>
      </w:r>
    </w:p>
    <w:p w14:paraId="48A17791" w14:textId="54E021E1" w:rsidR="00DE72B0" w:rsidRPr="006C4095" w:rsidRDefault="00DE72B0" w:rsidP="006C4095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 xml:space="preserve">біохімічний аналіз крові (загальний білок, альфа-амілаза, аспартатамінотрансфераза (АсАТ), аланінамінотрансфераза (АлАТ), білірубін і його фракції (загальний, прямий, непрямий), креатинін, сечовина, сечова кислота, електроліти: калій, хлор, натрій, магній), С-реактивний білок; </w:t>
      </w:r>
    </w:p>
    <w:p w14:paraId="7574CD30" w14:textId="71C75D5D" w:rsidR="00DE72B0" w:rsidRPr="006C4095" w:rsidRDefault="00DE72B0" w:rsidP="006C4095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бактеріологічні дослідження;</w:t>
      </w:r>
    </w:p>
    <w:p w14:paraId="1CF0B0A3" w14:textId="09111B20" w:rsidR="00DE72B0" w:rsidRPr="006C4095" w:rsidRDefault="00DE72B0" w:rsidP="006C4095">
      <w:pPr>
        <w:pStyle w:val="a3"/>
        <w:numPr>
          <w:ilvl w:val="1"/>
          <w:numId w:val="2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інші лабораторні дослідження відповідно до галузевих стандартів.</w:t>
      </w:r>
    </w:p>
    <w:p w14:paraId="58B51CFA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необхідних інструментальних обстежень, зокрема:</w:t>
      </w:r>
    </w:p>
    <w:p w14:paraId="372592C4" w14:textId="1B7CB121" w:rsidR="00DE72B0" w:rsidRPr="006C4095" w:rsidRDefault="00DE72B0" w:rsidP="006C4095">
      <w:pPr>
        <w:pStyle w:val="a3"/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ультразвукові дослідження;</w:t>
      </w:r>
    </w:p>
    <w:p w14:paraId="377C2AEB" w14:textId="2068DE8E" w:rsidR="00DE72B0" w:rsidRPr="006C4095" w:rsidRDefault="00DE72B0" w:rsidP="006C4095">
      <w:pPr>
        <w:pStyle w:val="a3"/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рентгенологічні дослідження;</w:t>
      </w:r>
    </w:p>
    <w:p w14:paraId="31873850" w14:textId="3188956B" w:rsidR="00DE72B0" w:rsidRPr="006C4095" w:rsidRDefault="00DE72B0" w:rsidP="006C4095">
      <w:pPr>
        <w:pStyle w:val="a3"/>
        <w:numPr>
          <w:ilvl w:val="1"/>
          <w:numId w:val="2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інші інструментальні дослідження відповідно до галузевих стандартів.</w:t>
      </w:r>
    </w:p>
    <w:p w14:paraId="2B881EB8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Надання спеціалізованої паліативної допомоги мультидисциплінарною командою пацієнту/пацієнтці з метою оптимізації стану його/її здоров’я, функціонування та якості життя.</w:t>
      </w:r>
    </w:p>
    <w:p w14:paraId="200F4187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Лікування хронічного больового синдрому, зокрема, з використанням наркотичних засобів, психотропних речовин та прекурсорів.</w:t>
      </w:r>
    </w:p>
    <w:p w14:paraId="045192DE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Своєчасне знеболення на всіх етапах надання паліативної допомоги: обов’язкове анестезіологічне забезпечення під час виконання всіх інвазивних діагностичних та інших лікувальних процедур, які цього вимагають, цілодобовий доступ до ненаркотичних та наркотичних знеболювальних засобів.</w:t>
      </w:r>
    </w:p>
    <w:p w14:paraId="487BF250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Надання кисневої підтримки.</w:t>
      </w:r>
    </w:p>
    <w:p w14:paraId="560BD295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Надання респіраторної підтримки: СРАР терапії та/або неінвазивної вентиляції легенів, та/або інвазивної вентиляції легенів (за показаннями).</w:t>
      </w:r>
    </w:p>
    <w:p w14:paraId="1E9A9112" w14:textId="77777777" w:rsidR="00DE72B0" w:rsidRPr="006C4095" w:rsidRDefault="00DE72B0" w:rsidP="006C4095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Проведення трансфузії препаратами та компонентами крові або направлення пацієнта/пацієнтки до інших ЗОЗ для проведення трансфузії (за показаннями).</w:t>
      </w:r>
    </w:p>
    <w:p w14:paraId="0FDB67F8" w14:textId="6635DA22" w:rsidR="00DE72B0" w:rsidRPr="006C4095" w:rsidRDefault="00DE72B0" w:rsidP="00663DB3">
      <w:pPr>
        <w:numPr>
          <w:ilvl w:val="0"/>
          <w:numId w:val="2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95">
        <w:rPr>
          <w:rFonts w:ascii="Times New Roman" w:eastAsia="Times New Roman" w:hAnsi="Times New Roman" w:cs="Times New Roman"/>
          <w:sz w:val="24"/>
          <w:szCs w:val="24"/>
        </w:rPr>
        <w:t>Забезпечення лікарськими засобами для забезпечення симптоматичної терапії, хірургічних та інших методів лікування за показаннями, постачання яких здійснюється шляхом централізованих закупівель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</w:t>
      </w:r>
    </w:p>
    <w:sectPr w:rsidR="00DE72B0" w:rsidRPr="006C4095" w:rsidSect="006C409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3DB1"/>
    <w:multiLevelType w:val="hybridMultilevel"/>
    <w:tmpl w:val="FCAE4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0220"/>
    <w:multiLevelType w:val="multilevel"/>
    <w:tmpl w:val="4AC6126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497B8C"/>
    <w:multiLevelType w:val="multilevel"/>
    <w:tmpl w:val="ED3C9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9E7BDD"/>
    <w:multiLevelType w:val="multilevel"/>
    <w:tmpl w:val="60F2825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FC0F64"/>
    <w:multiLevelType w:val="multilevel"/>
    <w:tmpl w:val="448288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E54805"/>
    <w:multiLevelType w:val="hybridMultilevel"/>
    <w:tmpl w:val="C8749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C6509E96">
      <w:start w:val="1"/>
      <w:numFmt w:val="lowerLetter"/>
      <w:lvlText w:val="%2."/>
      <w:lvlJc w:val="left"/>
      <w:pPr>
        <w:ind w:left="1605" w:hanging="525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41CC"/>
    <w:multiLevelType w:val="multilevel"/>
    <w:tmpl w:val="F12496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015E98"/>
    <w:multiLevelType w:val="multilevel"/>
    <w:tmpl w:val="4EC8D83C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337F92"/>
    <w:multiLevelType w:val="multilevel"/>
    <w:tmpl w:val="B574AAF8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7C51F0"/>
    <w:multiLevelType w:val="multilevel"/>
    <w:tmpl w:val="4BBCDB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7867FDA"/>
    <w:multiLevelType w:val="hybridMultilevel"/>
    <w:tmpl w:val="63D2C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B3CC6"/>
    <w:multiLevelType w:val="hybridMultilevel"/>
    <w:tmpl w:val="6338B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6235D"/>
    <w:multiLevelType w:val="multilevel"/>
    <w:tmpl w:val="AE80D926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0073297"/>
    <w:multiLevelType w:val="multilevel"/>
    <w:tmpl w:val="28E2D8D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49A2A07"/>
    <w:multiLevelType w:val="hybridMultilevel"/>
    <w:tmpl w:val="FC2857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637A6"/>
    <w:multiLevelType w:val="multilevel"/>
    <w:tmpl w:val="40D485A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0792F2D"/>
    <w:multiLevelType w:val="hybridMultilevel"/>
    <w:tmpl w:val="19AE8A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91F5E"/>
    <w:multiLevelType w:val="multilevel"/>
    <w:tmpl w:val="420E69B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E627AC"/>
    <w:multiLevelType w:val="multilevel"/>
    <w:tmpl w:val="56603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E717E9"/>
    <w:multiLevelType w:val="multilevel"/>
    <w:tmpl w:val="D28E165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0CF42BA"/>
    <w:multiLevelType w:val="hybridMultilevel"/>
    <w:tmpl w:val="4880B1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12835"/>
    <w:multiLevelType w:val="multilevel"/>
    <w:tmpl w:val="8CAC3C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7FA3D61"/>
    <w:multiLevelType w:val="multilevel"/>
    <w:tmpl w:val="DC9AAC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C6955A1"/>
    <w:multiLevelType w:val="multilevel"/>
    <w:tmpl w:val="8160A4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2FA3243"/>
    <w:multiLevelType w:val="multilevel"/>
    <w:tmpl w:val="F4B423C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5591DE2"/>
    <w:multiLevelType w:val="multilevel"/>
    <w:tmpl w:val="199E1B02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5B5771E"/>
    <w:multiLevelType w:val="hybridMultilevel"/>
    <w:tmpl w:val="329629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6"/>
  </w:num>
  <w:num w:numId="5">
    <w:abstractNumId w:val="1"/>
  </w:num>
  <w:num w:numId="6">
    <w:abstractNumId w:val="13"/>
  </w:num>
  <w:num w:numId="7">
    <w:abstractNumId w:val="18"/>
  </w:num>
  <w:num w:numId="8">
    <w:abstractNumId w:val="7"/>
  </w:num>
  <w:num w:numId="9">
    <w:abstractNumId w:val="17"/>
  </w:num>
  <w:num w:numId="10">
    <w:abstractNumId w:val="22"/>
  </w:num>
  <w:num w:numId="11">
    <w:abstractNumId w:val="8"/>
  </w:num>
  <w:num w:numId="12">
    <w:abstractNumId w:val="4"/>
  </w:num>
  <w:num w:numId="13">
    <w:abstractNumId w:val="3"/>
  </w:num>
  <w:num w:numId="14">
    <w:abstractNumId w:val="19"/>
  </w:num>
  <w:num w:numId="15">
    <w:abstractNumId w:val="9"/>
  </w:num>
  <w:num w:numId="16">
    <w:abstractNumId w:val="24"/>
  </w:num>
  <w:num w:numId="17">
    <w:abstractNumId w:val="23"/>
  </w:num>
  <w:num w:numId="18">
    <w:abstractNumId w:val="25"/>
  </w:num>
  <w:num w:numId="19">
    <w:abstractNumId w:val="2"/>
  </w:num>
  <w:num w:numId="20">
    <w:abstractNumId w:val="11"/>
  </w:num>
  <w:num w:numId="21">
    <w:abstractNumId w:val="5"/>
  </w:num>
  <w:num w:numId="22">
    <w:abstractNumId w:val="14"/>
  </w:num>
  <w:num w:numId="23">
    <w:abstractNumId w:val="0"/>
  </w:num>
  <w:num w:numId="24">
    <w:abstractNumId w:val="10"/>
  </w:num>
  <w:num w:numId="25">
    <w:abstractNumId w:val="20"/>
  </w:num>
  <w:num w:numId="26">
    <w:abstractNumId w:val="1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B0"/>
    <w:rsid w:val="006C4095"/>
    <w:rsid w:val="00CB79E6"/>
    <w:rsid w:val="00DA0731"/>
    <w:rsid w:val="00D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A5FE"/>
  <w15:chartTrackingRefBased/>
  <w15:docId w15:val="{A2CD3542-0B26-40B1-BC60-C98D0DC3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2B0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DE72B0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2B0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6C4095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3782</Words>
  <Characters>2156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2026-06-02T20:24:00Z</dcterms:created>
  <dcterms:modified xsi:type="dcterms:W3CDTF">2026-06-02T20:32:00Z</dcterms:modified>
</cp:coreProperties>
</file>