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A6718" w14:textId="0EFBFDE4" w:rsidR="000705EE" w:rsidRPr="00A34D9A" w:rsidRDefault="003D1B17" w:rsidP="00A34D9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34D9A">
        <w:rPr>
          <w:rFonts w:ascii="Times New Roman" w:hAnsi="Times New Roman" w:cs="Times New Roman"/>
          <w:b/>
          <w:bCs/>
          <w:sz w:val="32"/>
          <w:szCs w:val="32"/>
        </w:rPr>
        <w:t>Специфікація надання медичних послуг за напрямом</w:t>
      </w:r>
      <w:r w:rsidRPr="00A34D9A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«</w:t>
      </w:r>
      <w:r w:rsidR="000705EE" w:rsidRPr="00A34D9A">
        <w:rPr>
          <w:rFonts w:ascii="Times New Roman" w:hAnsi="Times New Roman" w:cs="Times New Roman"/>
          <w:b/>
          <w:bCs/>
          <w:sz w:val="32"/>
          <w:szCs w:val="32"/>
        </w:rPr>
        <w:t>ХІМІОТЕРАПЕВТИЧНЕ ЛІКУВАННЯ ТА СУПРОВІД ПАЦІЄНТІВ З ОНКОЛОГІЧНИМИ ЗАХВОРЮВАННЯМИ У СТАЦІОНАРНИХ ТА АМБУЛАТОРНИХ УМОВАХ</w:t>
      </w:r>
      <w:r w:rsidRPr="00A34D9A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4FCE0B02" w14:textId="5FF8630D" w:rsidR="003D1B17" w:rsidRPr="00A34D9A" w:rsidRDefault="003D1B17" w:rsidP="00A34D9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4D9A">
        <w:rPr>
          <w:rFonts w:ascii="Times New Roman" w:hAnsi="Times New Roman" w:cs="Times New Roman"/>
          <w:b/>
          <w:bCs/>
          <w:sz w:val="32"/>
          <w:szCs w:val="32"/>
        </w:rPr>
        <w:t>згідно програми НСЗУ</w:t>
      </w:r>
    </w:p>
    <w:p w14:paraId="56FCC7E8" w14:textId="77777777" w:rsidR="003D1B17" w:rsidRPr="00A34D9A" w:rsidRDefault="003D1B17" w:rsidP="00A34D9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7F60D35" w14:textId="66E0B5D3" w:rsidR="003D1B17" w:rsidRDefault="003D1B17" w:rsidP="00A34D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34D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 і підстави  надання послуги</w:t>
      </w:r>
      <w:r w:rsidRPr="00A34D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(амбулаторно та/або стаціонарно)</w:t>
      </w:r>
      <w:r w:rsidRPr="00A34D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55AC5EA8" w14:textId="77777777" w:rsidR="00A34D9A" w:rsidRPr="00A34D9A" w:rsidRDefault="00A34D9A" w:rsidP="00A34D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4D4B181F" w14:textId="55B0C16D" w:rsidR="003D1B17" w:rsidRPr="00A34D9A" w:rsidRDefault="00A34D9A" w:rsidP="00A34D9A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3D1B17" w:rsidRPr="00A34D9A">
        <w:rPr>
          <w:rFonts w:ascii="Times New Roman" w:eastAsia="Times New Roman" w:hAnsi="Times New Roman" w:cs="Times New Roman"/>
          <w:sz w:val="24"/>
          <w:szCs w:val="24"/>
        </w:rPr>
        <w:t xml:space="preserve">аправлення лікуючого лікаря, видане пацієнтам з клінічно та морфологічно встановленим діагнозом злоякісного новоутворення; </w:t>
      </w:r>
    </w:p>
    <w:p w14:paraId="106CC3B5" w14:textId="31A85C3D" w:rsidR="003D1B17" w:rsidRPr="00A34D9A" w:rsidRDefault="00A34D9A" w:rsidP="00A34D9A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D1B17" w:rsidRPr="00A34D9A">
        <w:rPr>
          <w:rFonts w:ascii="Times New Roman" w:eastAsia="Times New Roman" w:hAnsi="Times New Roman" w:cs="Times New Roman"/>
          <w:sz w:val="24"/>
          <w:szCs w:val="24"/>
        </w:rPr>
        <w:t xml:space="preserve">ереведення пацієнтів з клінічно та морфологічно встановленим діагнозом злоякісного новоутворення з іншого ЗОЗ та/або клінічного підрозділу ЗОЗ. </w:t>
      </w:r>
    </w:p>
    <w:p w14:paraId="13AB0389" w14:textId="7989A60D" w:rsidR="003D1B17" w:rsidRPr="00A34D9A" w:rsidRDefault="00A34D9A" w:rsidP="00A34D9A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3D1B17" w:rsidRPr="00A34D9A">
        <w:rPr>
          <w:rFonts w:ascii="Times New Roman" w:eastAsia="Times New Roman" w:hAnsi="Times New Roman" w:cs="Times New Roman"/>
          <w:sz w:val="24"/>
          <w:szCs w:val="24"/>
        </w:rPr>
        <w:t xml:space="preserve">аправлення лікуючого лікаря, видане пацієнтам з підозрою на злоякісне новоутворення або його рецидиву на стаціонарне лікування, під час якого було підтверджено діагноз злоякісного новоутворення і розпочато хіміотерапевтичне лікування; </w:t>
      </w:r>
    </w:p>
    <w:p w14:paraId="22B356BE" w14:textId="7504F17B" w:rsidR="003D1B17" w:rsidRPr="00A34D9A" w:rsidRDefault="00A34D9A" w:rsidP="00A34D9A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D1B17" w:rsidRPr="00A34D9A">
        <w:rPr>
          <w:rFonts w:ascii="Times New Roman" w:eastAsia="Times New Roman" w:hAnsi="Times New Roman" w:cs="Times New Roman"/>
          <w:sz w:val="24"/>
          <w:szCs w:val="24"/>
        </w:rPr>
        <w:t xml:space="preserve">ереведення з іншого ЗОЗ та/або клінічного підрозділу ЗОЗ пацієнта з підозрою на злоякісне новоутворення або його рецидиву на стаціонарне лікування, під час якого було підтверджено діагноз злоякісного новоутворення і розпочато хіміотерапевтичне лікування. </w:t>
      </w:r>
    </w:p>
    <w:p w14:paraId="7447DA7C" w14:textId="77777777" w:rsidR="003D1B17" w:rsidRPr="00A34D9A" w:rsidRDefault="003D1B17" w:rsidP="00A34D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0736950" w14:textId="30C0912F" w:rsidR="003D1B17" w:rsidRDefault="003D1B17" w:rsidP="00A34D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4D9A">
        <w:rPr>
          <w:rFonts w:ascii="Times New Roman" w:eastAsia="Times New Roman" w:hAnsi="Times New Roman" w:cs="Times New Roman"/>
          <w:b/>
          <w:sz w:val="28"/>
          <w:szCs w:val="28"/>
        </w:rPr>
        <w:t>Обсяг медичних послуг (специфікація) відповідно до потреб пацієнта:</w:t>
      </w:r>
    </w:p>
    <w:p w14:paraId="668E888C" w14:textId="77777777" w:rsidR="00A34D9A" w:rsidRPr="00A34D9A" w:rsidRDefault="00A34D9A" w:rsidP="00A34D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D8D4227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Консультування, медична допомога пацієнту/пацієнтці з клінічно та морфологічно підтвердженим діагнозом злоякісного новоутворення під час проведення курсів хіміотерапевтичного лікування в стаціонарних та амбулаторних умовах.</w:t>
      </w:r>
    </w:p>
    <w:p w14:paraId="3F2FC3AF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 лабораторних досліджень пацієнту/пацієнтці:</w:t>
      </w:r>
    </w:p>
    <w:p w14:paraId="2672F189" w14:textId="4E07A4BA" w:rsidR="000705EE" w:rsidRPr="00A34D9A" w:rsidRDefault="000705EE" w:rsidP="00FC0440">
      <w:pPr>
        <w:pStyle w:val="a3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 xml:space="preserve">розгорнутий клінічний аналіз крові, включаючи диференційований підрахунок лейкоцитів; </w:t>
      </w:r>
    </w:p>
    <w:p w14:paraId="22A8C9E5" w14:textId="2F81480B" w:rsidR="000705EE" w:rsidRPr="00A34D9A" w:rsidRDefault="000705EE" w:rsidP="00FC0440">
      <w:pPr>
        <w:pStyle w:val="a3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 xml:space="preserve">цитоморфологічне дослідження клітин крові; </w:t>
      </w:r>
    </w:p>
    <w:p w14:paraId="405627B7" w14:textId="0A662764" w:rsidR="000705EE" w:rsidRPr="00A34D9A" w:rsidRDefault="000705EE" w:rsidP="00FC0440">
      <w:pPr>
        <w:pStyle w:val="a3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 xml:space="preserve">група крові і резус-фактор; </w:t>
      </w:r>
    </w:p>
    <w:p w14:paraId="443E62EF" w14:textId="34BEAC07" w:rsidR="000705EE" w:rsidRPr="00A34D9A" w:rsidRDefault="000705EE" w:rsidP="00FC0440">
      <w:pPr>
        <w:pStyle w:val="a3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 xml:space="preserve">біохімічний аналіз крові (загальний білок, альфа-амілаза, аспартатамінотрансфераза (АсАТ), аланінамінотрансфераза (АлАТ), лактатдегідрогеназа, білірубін і його фракції (загальний, прямий, непрямий), креатинін, сечовина, сечова кислота, хлориди, калій, натрій, кальцій, лужна фосфатаза, С-реактивний білок (CРБ, кількісне визначення), прокальцитонін, альбумін в сироватці крові); </w:t>
      </w:r>
    </w:p>
    <w:p w14:paraId="2866414B" w14:textId="24DDACF6" w:rsidR="000705EE" w:rsidRPr="00A34D9A" w:rsidRDefault="000705EE" w:rsidP="00FC0440">
      <w:pPr>
        <w:pStyle w:val="a3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>коагуляційний гемостаз (тромбіновий час, активований частковий (парціальний) тромбопластиновий час (АЧТЧ, АПТЧ), міжнародне нормалізоване відношення (МНВ), фібриноген);</w:t>
      </w:r>
    </w:p>
    <w:p w14:paraId="75E3A53F" w14:textId="7BF9C07C" w:rsidR="000705EE" w:rsidRPr="00A34D9A" w:rsidRDefault="000705EE" w:rsidP="00FC0440">
      <w:pPr>
        <w:pStyle w:val="a3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 xml:space="preserve">глюкоза в цільній крові або сироватці крові; </w:t>
      </w:r>
    </w:p>
    <w:p w14:paraId="39475B45" w14:textId="3B056645" w:rsidR="000705EE" w:rsidRPr="00A34D9A" w:rsidRDefault="000705EE" w:rsidP="00FC0440">
      <w:pPr>
        <w:pStyle w:val="a3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>загальний аналіз сечі.</w:t>
      </w:r>
    </w:p>
    <w:p w14:paraId="018549CD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 інструментальних досліджень пацієнту/пацієнтці</w:t>
      </w:r>
    </w:p>
    <w:p w14:paraId="716CE7E1" w14:textId="6B569251" w:rsidR="000705EE" w:rsidRPr="00A34D9A" w:rsidRDefault="000705EE" w:rsidP="00FC0440">
      <w:pPr>
        <w:pStyle w:val="a3"/>
        <w:numPr>
          <w:ilvl w:val="1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>рентгенологічні дослідження,</w:t>
      </w:r>
    </w:p>
    <w:p w14:paraId="7A089B98" w14:textId="35DBF28A" w:rsidR="000705EE" w:rsidRPr="00A34D9A" w:rsidRDefault="000705EE" w:rsidP="00FC0440">
      <w:pPr>
        <w:pStyle w:val="a3"/>
        <w:numPr>
          <w:ilvl w:val="1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 xml:space="preserve">ультразвукові дослідження, зокрема із проведенням доплерографії; </w:t>
      </w:r>
    </w:p>
    <w:p w14:paraId="37462183" w14:textId="0CF1E7F2" w:rsidR="000705EE" w:rsidRPr="00A34D9A" w:rsidRDefault="000705EE" w:rsidP="00FC0440">
      <w:pPr>
        <w:pStyle w:val="a3"/>
        <w:numPr>
          <w:ilvl w:val="1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>електрокардіографія (ЕКГ)</w:t>
      </w:r>
      <w:r w:rsidRPr="00A34D9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8806BD8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 хіміотерапевтичного лікування пацієнту/пацієнтці з клінічно та морфологічно підтвердженим діагнозом злоякісного новоутворення.</w:t>
      </w:r>
    </w:p>
    <w:p w14:paraId="11B5FB5D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Моніторинг вітальних функцій при проведенні хіміотерапевтичного лікування в амбулаторних умовах та цілодобовий моніторинг при проведенні хіміотерапевтичного лікування в стаціонарних умовах.</w:t>
      </w:r>
    </w:p>
    <w:p w14:paraId="0D78D39D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Цілодобові лікарське спостереження та медсестринський догляд за пацієнтом/пацієнткою при проведенні хіміотерапевтичного лікування в стаціонарних умовах. </w:t>
      </w:r>
    </w:p>
    <w:p w14:paraId="6F5AE3AE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Надання кисневої підтримки пацієнту/пацієнтці у разі потреби.  </w:t>
      </w:r>
    </w:p>
    <w:p w14:paraId="0CDD8C84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Надання медичної допомоги в умовах палати та\або відділення інтенсивної терапії при проведенні хіміотерапевтичного лікування в стаціонарних умовах (у разі потреби). </w:t>
      </w:r>
    </w:p>
    <w:p w14:paraId="2A6452A3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>Своєчасне знеболення під час виконання лікувальних процедур, які цього вимагають, цілодобовий доступ до ненаркотичних та наркотичних знеболювальних засобів.</w:t>
      </w:r>
    </w:p>
    <w:p w14:paraId="65C2F0E8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Направлення пацієнта/пацієнтки для отримання спеціалізованої медичної допомоги за іншими напрямами в інші ЗОЗ або виклик спеціалістів з цих </w:t>
      </w:r>
      <w:r w:rsidRPr="00A34D9A">
        <w:rPr>
          <w:rFonts w:ascii="Times New Roman" w:eastAsia="Times New Roman" w:hAnsi="Times New Roman" w:cs="Times New Roman"/>
          <w:sz w:val="24"/>
          <w:szCs w:val="24"/>
        </w:rPr>
        <w:t>ЗОЗ</w:t>
      </w: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надання такого виду допомоги  пацієнту/пацієнтці у разі неможливості їх транспортування.</w:t>
      </w:r>
    </w:p>
    <w:p w14:paraId="02A0EF3E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Направлення пацієнта/пацієнтки для отримання послуг з реабілітації або послуг з паліативної медичної допомоги. </w:t>
      </w:r>
    </w:p>
    <w:p w14:paraId="7306D3C5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Призначення та видача </w:t>
      </w:r>
      <w:r w:rsidRPr="00A34D9A">
        <w:rPr>
          <w:rFonts w:ascii="Times New Roman" w:eastAsia="Times New Roman" w:hAnsi="Times New Roman" w:cs="Times New Roman"/>
          <w:sz w:val="24"/>
          <w:szCs w:val="24"/>
        </w:rPr>
        <w:t xml:space="preserve">електронних </w:t>
      </w: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направлень на проведення необхідних планових лабораторних та інструментальних досліджень під час супроводу хіміотерапевтичного лікування в амбулаторних умовах відповідно до галузевих стандартів у сфері охорони здоров</w:t>
      </w:r>
      <w:r w:rsidRPr="00A34D9A">
        <w:rPr>
          <w:rFonts w:ascii="Times New Roman" w:eastAsia="Times New Roman" w:hAnsi="Times New Roman" w:cs="Times New Roman"/>
          <w:sz w:val="24"/>
          <w:szCs w:val="24"/>
        </w:rPr>
        <w:t>’я</w:t>
      </w: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F719E3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Призначення та проведення супровідної медикаментозної терапії. </w:t>
      </w:r>
    </w:p>
    <w:p w14:paraId="0DA90AD6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Організація одночасного проведення хіміотерапевтичного лікування та курсу радіологічного лікування пацієнту/пацієнтці з клінічно та морфологічно підтвердженим діагнозом злоякісного новоутворення у разі потреби.</w:t>
      </w:r>
    </w:p>
    <w:p w14:paraId="29116067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Забезпечення лікарськими засобами, постачання яких здійснюється шляхом централізованих закупівель МОЗ, за рахунок інших програм центрального та місцевого бюджетів, а також лікарськими засобами, визначеними Національним переліком основних лікарських засобів, необхідними медичними виробами та витратними матеріалами відповідно до галузевих стандартів у сфері охорони здоров’я та медико-технологічних документів. </w:t>
      </w:r>
    </w:p>
    <w:p w14:paraId="1AAC0CC9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 харчуванням в умовах стаціонару.</w:t>
      </w:r>
    </w:p>
    <w:p w14:paraId="55734BCB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Інформування пацієнта/пацієнтки про можливе порушення репродуктивної функції перед початком хіміотерапевтичного лікування та направлення його/її (за бажанням) на консультацію репродуктолога у відповідний ЗОЗ. </w:t>
      </w:r>
    </w:p>
    <w:p w14:paraId="432F7D3E" w14:textId="77777777" w:rsidR="000705EE" w:rsidRPr="00A34D9A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color w:val="000000"/>
          <w:sz w:val="24"/>
          <w:szCs w:val="24"/>
        </w:rPr>
        <w:t>Дотримання принципів безбар’єрності та інклюзії при наданні медичної допомоги, у тому числі з використанням методів і засобів телемедицини відповідно до нормативно-правових актів.</w:t>
      </w:r>
    </w:p>
    <w:p w14:paraId="0FE48CD7" w14:textId="3F97E73B" w:rsidR="000705EE" w:rsidRDefault="000705EE" w:rsidP="00A34D9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sz w:val="24"/>
          <w:szCs w:val="24"/>
        </w:rPr>
        <w:t>Забезпечення пацієнта/пацієнтки допоміжними засобами, з метою підтримання на поточному рівні та/або підвищення функціональних можливостей та автономність пацієнта/пацієнтки (застосування асистивних технологій) в стаціонарних умовах.</w:t>
      </w:r>
    </w:p>
    <w:p w14:paraId="418EA6EA" w14:textId="77777777" w:rsidR="005E2EA6" w:rsidRPr="00A34D9A" w:rsidRDefault="005E2EA6" w:rsidP="005E2EA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FBDB5D" w14:textId="79D2E564" w:rsidR="000705EE" w:rsidRDefault="000705EE" w:rsidP="00FC0440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4D9A">
        <w:rPr>
          <w:rFonts w:ascii="Times New Roman" w:eastAsia="Times New Roman" w:hAnsi="Times New Roman" w:cs="Times New Roman"/>
          <w:b/>
          <w:i/>
          <w:sz w:val="24"/>
          <w:szCs w:val="24"/>
        </w:rPr>
        <w:t>Додатковий обсяг медичних послуг</w:t>
      </w:r>
      <w:r w:rsidR="00FC044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(специфікація)</w:t>
      </w:r>
      <w:r w:rsidRPr="00A34D9A">
        <w:rPr>
          <w:rFonts w:ascii="Times New Roman" w:eastAsia="Times New Roman" w:hAnsi="Times New Roman" w:cs="Times New Roman"/>
          <w:b/>
          <w:i/>
          <w:sz w:val="24"/>
          <w:szCs w:val="24"/>
        </w:rPr>
        <w:t>, відповідно до потреб пацієн</w:t>
      </w:r>
      <w:r w:rsidR="00FC0440">
        <w:rPr>
          <w:rFonts w:ascii="Times New Roman" w:eastAsia="Times New Roman" w:hAnsi="Times New Roman" w:cs="Times New Roman"/>
          <w:b/>
          <w:i/>
          <w:sz w:val="24"/>
          <w:szCs w:val="24"/>
        </w:rPr>
        <w:t>та:</w:t>
      </w:r>
    </w:p>
    <w:p w14:paraId="2AB7370C" w14:textId="77777777" w:rsidR="00A82259" w:rsidRPr="00A34D9A" w:rsidRDefault="00A82259" w:rsidP="00FC0440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21B4EA8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Консультування, медична допомога пацієнту/пацієнтці під час клінічного та морфологічного встановлення/підтвердження діагнозу злоякісного новоутворення або його рецидиву перед початком хіміотерапевтичного лікування в стаціонарних умовах. </w:t>
      </w:r>
    </w:p>
    <w:p w14:paraId="7CA574FE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Проведення лабораторних досліджень пацієнту/пацієнтці з метою встановлення/підтвердження злоякісного захворювання або при його рецидиві перед початком хіміотерапевтичного лікування, а також пацієнту/пацієнтці з клінічно та морфологічно підтвердженим діагнозом, який/яка отримує хіміотерапевтичне лікування в стаціонарних умовах, зокрема: </w:t>
      </w:r>
    </w:p>
    <w:p w14:paraId="232D4BC2" w14:textId="506AFA06" w:rsidR="000705EE" w:rsidRPr="002B7425" w:rsidRDefault="000705EE" w:rsidP="00FC0440">
      <w:pPr>
        <w:pStyle w:val="a3"/>
        <w:numPr>
          <w:ilvl w:val="1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 xml:space="preserve">тести на тропонін; </w:t>
      </w:r>
    </w:p>
    <w:p w14:paraId="1BC02553" w14:textId="278E600D" w:rsidR="000705EE" w:rsidRPr="002B7425" w:rsidRDefault="000705EE" w:rsidP="00FC0440">
      <w:pPr>
        <w:pStyle w:val="a3"/>
        <w:numPr>
          <w:ilvl w:val="1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 xml:space="preserve">дослідження спинномозкової рідини; </w:t>
      </w:r>
    </w:p>
    <w:p w14:paraId="35649E72" w14:textId="6F4A0025" w:rsidR="000705EE" w:rsidRPr="002B7425" w:rsidRDefault="000705EE" w:rsidP="00FC0440">
      <w:pPr>
        <w:pStyle w:val="a3"/>
        <w:numPr>
          <w:ilvl w:val="1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 xml:space="preserve">дослідження на онкологічні маркери; </w:t>
      </w:r>
    </w:p>
    <w:p w14:paraId="701F4537" w14:textId="0509FB01" w:rsidR="000705EE" w:rsidRPr="002B7425" w:rsidRDefault="000705EE" w:rsidP="00FC0440">
      <w:pPr>
        <w:pStyle w:val="a3"/>
        <w:numPr>
          <w:ilvl w:val="1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lastRenderedPageBreak/>
        <w:t>дослідження з паталогоанатомічної прижиттєвої діагностики (патогістологічні та імуногістохімічні</w:t>
      </w:r>
      <w:r w:rsidR="002B7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425">
        <w:rPr>
          <w:rFonts w:ascii="Times New Roman" w:eastAsia="Times New Roman" w:hAnsi="Times New Roman" w:cs="Times New Roman"/>
          <w:sz w:val="24"/>
          <w:szCs w:val="24"/>
        </w:rPr>
        <w:t>/</w:t>
      </w:r>
      <w:r w:rsidR="002B7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425">
        <w:rPr>
          <w:rFonts w:ascii="Times New Roman" w:eastAsia="Times New Roman" w:hAnsi="Times New Roman" w:cs="Times New Roman"/>
          <w:sz w:val="24"/>
          <w:szCs w:val="24"/>
        </w:rPr>
        <w:t>імуноцитохімічні</w:t>
      </w:r>
      <w:r w:rsidR="002B7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425">
        <w:rPr>
          <w:rFonts w:ascii="Times New Roman" w:eastAsia="Times New Roman" w:hAnsi="Times New Roman" w:cs="Times New Roman"/>
          <w:sz w:val="24"/>
          <w:szCs w:val="24"/>
        </w:rPr>
        <w:t>/ цитологічні/молекулярно-генетичні дослідження (за потребою) у закладі охорони здоров’я (ЗОЗ) або на умовах договору підряду;</w:t>
      </w:r>
    </w:p>
    <w:p w14:paraId="7AAF4BF5" w14:textId="1DDFE924" w:rsidR="000705EE" w:rsidRPr="002B7425" w:rsidRDefault="000705EE" w:rsidP="00FC0440">
      <w:pPr>
        <w:pStyle w:val="a3"/>
        <w:numPr>
          <w:ilvl w:val="1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>дослідження моноклональних антитіл у сироватці крові;</w:t>
      </w:r>
    </w:p>
    <w:p w14:paraId="3201F54F" w14:textId="5CC29EE6" w:rsidR="000705EE" w:rsidRPr="002B7425" w:rsidRDefault="000705EE" w:rsidP="00FC0440">
      <w:pPr>
        <w:pStyle w:val="a3"/>
        <w:numPr>
          <w:ilvl w:val="1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>визначення концентрацій цитостатиків (метотрексату) та імуносупресантів (циклоспорину) у сироватці крові  (у ЗОЗ або на умовах договору підряду</w:t>
      </w:r>
      <w:r w:rsidRPr="002B7425">
        <w:rPr>
          <w:rFonts w:ascii="Times New Roman" w:eastAsia="Roboto" w:hAnsi="Times New Roman" w:cs="Times New Roman"/>
          <w:color w:val="444746"/>
          <w:sz w:val="24"/>
          <w:szCs w:val="24"/>
        </w:rPr>
        <w:t xml:space="preserve"> </w:t>
      </w:r>
      <w:r w:rsidRPr="002B7425">
        <w:rPr>
          <w:rFonts w:ascii="Times New Roman" w:eastAsia="Times New Roman" w:hAnsi="Times New Roman" w:cs="Times New Roman"/>
          <w:sz w:val="24"/>
          <w:szCs w:val="24"/>
        </w:rPr>
        <w:t>з дотриманням терміну не пізніше ніж 6 годин від забору біологічного зразка);</w:t>
      </w:r>
    </w:p>
    <w:p w14:paraId="102CA28E" w14:textId="32E531E1" w:rsidR="000705EE" w:rsidRPr="002B7425" w:rsidRDefault="000705EE" w:rsidP="00FC0440">
      <w:pPr>
        <w:pStyle w:val="a3"/>
        <w:numPr>
          <w:ilvl w:val="1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>молекулярно-генетичні дослідження клітин кісткового мозку, клітин периферичної крові та іншого біологічного матеріалу (у ЗОЗ або на умовах договору підряду);</w:t>
      </w:r>
    </w:p>
    <w:p w14:paraId="1B64E6AC" w14:textId="603E05A6" w:rsidR="000705EE" w:rsidRPr="002B7425" w:rsidRDefault="000705EE" w:rsidP="00FC0440">
      <w:pPr>
        <w:pStyle w:val="a3"/>
        <w:numPr>
          <w:ilvl w:val="1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>бактеріологічні та бактеріоскопічні дослідження біологічних зразків з визначенням чутливості до антибактеріальних засобів;</w:t>
      </w:r>
    </w:p>
    <w:p w14:paraId="08F21A19" w14:textId="3F86A02E" w:rsidR="000705EE" w:rsidRPr="002B7425" w:rsidRDefault="000705EE" w:rsidP="00FC0440">
      <w:pPr>
        <w:pStyle w:val="a3"/>
        <w:numPr>
          <w:ilvl w:val="1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>визначення антитіл до ВІЛ-1/2, НВsAg, НCV;</w:t>
      </w:r>
    </w:p>
    <w:p w14:paraId="4ADFDABE" w14:textId="1DE253B0" w:rsidR="000705EE" w:rsidRPr="002B7425" w:rsidRDefault="000705EE" w:rsidP="00FC0440">
      <w:pPr>
        <w:pStyle w:val="a3"/>
        <w:numPr>
          <w:ilvl w:val="1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 xml:space="preserve">інші лабораторні дослідження відповідно до галузевих стандартів у сфері охорони здоров’я. </w:t>
      </w:r>
    </w:p>
    <w:p w14:paraId="08D78491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Проведення інструментальних досліджень пацієнту/пацієнтці з метою встановлення/підтвердження злоякісного захворювання або при його рецидиві перед початком хіміотерапевтичного лікування, а також пацієнту/пацієнтці з клінічно та морфологічно підтвердженим діагнозом, який/яка отримує медичну допомогу в стаціонарних умовах, зокрема: </w:t>
      </w:r>
    </w:p>
    <w:p w14:paraId="4F056479" w14:textId="1FFC012B" w:rsidR="000705EE" w:rsidRPr="002B7425" w:rsidRDefault="000705EE" w:rsidP="002B7425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>комп’ютерна томографія, зокрема з внутрішньовенним контрастуванням;</w:t>
      </w:r>
    </w:p>
    <w:p w14:paraId="1CEC5FD5" w14:textId="0EF64456" w:rsidR="000705EE" w:rsidRPr="002B7425" w:rsidRDefault="000705EE" w:rsidP="002B7425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 xml:space="preserve">магнітно-резонансна томографія, зокрема з внутрішньовенним контрастуванням; </w:t>
      </w:r>
    </w:p>
    <w:p w14:paraId="33253B1B" w14:textId="2593504A" w:rsidR="000705EE" w:rsidRPr="002B7425" w:rsidRDefault="000705EE" w:rsidP="002B7425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 xml:space="preserve">ультразвукові дослідження, зокрема із проведенням доплерографії; </w:t>
      </w:r>
    </w:p>
    <w:p w14:paraId="365954A6" w14:textId="1C351E88" w:rsidR="000705EE" w:rsidRPr="002B7425" w:rsidRDefault="000705EE" w:rsidP="002B7425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>ендоскопічні дослідження;</w:t>
      </w:r>
    </w:p>
    <w:p w14:paraId="1C1135FB" w14:textId="700E6658" w:rsidR="000705EE" w:rsidRPr="002B7425" w:rsidRDefault="000705EE" w:rsidP="002B7425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 xml:space="preserve">сцинтиграфія (у ЗОЗ або на умовах оренди, або договору підряду, або на інших умовах користування); </w:t>
      </w:r>
    </w:p>
    <w:p w14:paraId="5B509135" w14:textId="02DACA9B" w:rsidR="000705EE" w:rsidRPr="002B7425" w:rsidRDefault="000705EE" w:rsidP="002B7425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>радіоізотопне діагностичне дослідження (у ЗОЗ або на умовах оренди, або договору підряду, або на інших умовах  користування);</w:t>
      </w:r>
    </w:p>
    <w:p w14:paraId="3CDF92D8" w14:textId="650DEDB7" w:rsidR="000705EE" w:rsidRPr="002B7425" w:rsidRDefault="000705EE" w:rsidP="002B7425">
      <w:pPr>
        <w:pStyle w:val="a3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sz w:val="24"/>
          <w:szCs w:val="24"/>
        </w:rPr>
        <w:t xml:space="preserve">інші інструментальні дослідження відповідно до галузевих стандартів у сфері охорони здоров’я. </w:t>
      </w:r>
    </w:p>
    <w:p w14:paraId="68113438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Цілодобовий моніторинг вітальних функцій (ЧСС, АТ, SpO2, ЕКГ) пацієнта/пацієнтки під час обстеження та лікування в стаціонарних умовах. </w:t>
      </w:r>
    </w:p>
    <w:p w14:paraId="770D3AAE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Цілодобові лікарське спостереження та медсестринський догляд за пацієнтом/пацієнткою під час обстеження та лікування в стаціонарних умовах. </w:t>
      </w:r>
    </w:p>
    <w:p w14:paraId="51912C75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Встановлення всіх видів центрального венозного доступу</w:t>
      </w:r>
      <w:r w:rsidRPr="002B74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>зокрема тунельованих ліній та порт-систем.</w:t>
      </w:r>
    </w:p>
    <w:p w14:paraId="49635919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>Анестезіологічне забезпечення під час виконання всіх інвазивних діагностичних та лікувальних процедур, які цього вимагають.</w:t>
      </w:r>
    </w:p>
    <w:p w14:paraId="035DF0B3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Консультування, зокрема телеконсультування/телевідеоконсультування, пацієнта/пацієнтки з підтвердженим онкологічним діагнозом лікарями інших спеціальностей. </w:t>
      </w:r>
    </w:p>
    <w:p w14:paraId="45E7A39F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 компонентами та препаратами крові у цілодобовому режимі.</w:t>
      </w:r>
    </w:p>
    <w:p w14:paraId="627CE520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Оцінка психологічного стану пацієнта/пацієнтки та скеровування пацієнта для надання психологічної допомоги. </w:t>
      </w:r>
    </w:p>
    <w:p w14:paraId="6C6ED8B6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 послуг з реабілітації у сфері охорони здоров’я за медичними показаннями під час отримання хіміотерапевтичного лікування в стаціонарних умовах.</w:t>
      </w:r>
    </w:p>
    <w:p w14:paraId="737CA105" w14:textId="77777777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Направлення пацієнта/пацієнтки для отримання послуг з реабілітації або послуг з паліативної медичної допомоги.</w:t>
      </w:r>
    </w:p>
    <w:p w14:paraId="46EACA15" w14:textId="3B2B2FD4" w:rsidR="000705EE" w:rsidRPr="002B7425" w:rsidRDefault="000705EE" w:rsidP="00FC04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Інформування пацієнта/пацієнтк</w:t>
      </w:r>
      <w:r w:rsidRPr="002B742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та/або його/її законного представника щодо його/її стану, всіх доступних варіантів подальшого лікування, їх переваг, асоційован</w:t>
      </w:r>
      <w:r w:rsidRPr="002B742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ризик</w:t>
      </w:r>
      <w:r w:rsidRPr="002B7425">
        <w:rPr>
          <w:rFonts w:ascii="Times New Roman" w:eastAsia="Times New Roman" w:hAnsi="Times New Roman" w:cs="Times New Roman"/>
          <w:sz w:val="24"/>
          <w:szCs w:val="24"/>
        </w:rPr>
        <w:t>ів</w:t>
      </w: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потенційно можлив</w:t>
      </w:r>
      <w:r w:rsidRPr="002B742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ускладнен</w:t>
      </w:r>
      <w:r w:rsidRPr="002B742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B74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B7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0705EE" w:rsidRPr="002B7425" w:rsidSect="00A34D9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6836"/>
    <w:multiLevelType w:val="hybridMultilevel"/>
    <w:tmpl w:val="6C9AD9CC"/>
    <w:lvl w:ilvl="0" w:tplc="DB9EB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5" w:hanging="64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00DC6"/>
    <w:multiLevelType w:val="hybridMultilevel"/>
    <w:tmpl w:val="1D8AB6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72519"/>
    <w:multiLevelType w:val="multilevel"/>
    <w:tmpl w:val="D804D17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FEC2649"/>
    <w:multiLevelType w:val="hybridMultilevel"/>
    <w:tmpl w:val="0EBCB3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63376"/>
    <w:multiLevelType w:val="hybridMultilevel"/>
    <w:tmpl w:val="C0EA7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6339D"/>
    <w:multiLevelType w:val="multilevel"/>
    <w:tmpl w:val="99A4B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743EE"/>
    <w:multiLevelType w:val="hybridMultilevel"/>
    <w:tmpl w:val="7C52E6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4609B"/>
    <w:multiLevelType w:val="multilevel"/>
    <w:tmpl w:val="ED5EB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0750E"/>
    <w:multiLevelType w:val="hybridMultilevel"/>
    <w:tmpl w:val="3E1AFA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274ACD04">
      <w:start w:val="1"/>
      <w:numFmt w:val="lowerLetter"/>
      <w:lvlText w:val="%2."/>
      <w:lvlJc w:val="left"/>
      <w:pPr>
        <w:ind w:left="1725" w:hanging="645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155F2"/>
    <w:multiLevelType w:val="multilevel"/>
    <w:tmpl w:val="B58AE7C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84B0B"/>
    <w:multiLevelType w:val="multilevel"/>
    <w:tmpl w:val="54B4C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C21F7"/>
    <w:multiLevelType w:val="hybridMultilevel"/>
    <w:tmpl w:val="639CB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47FF8"/>
    <w:multiLevelType w:val="multilevel"/>
    <w:tmpl w:val="421230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7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3"/>
  </w:num>
  <w:num w:numId="10">
    <w:abstractNumId w:val="4"/>
  </w:num>
  <w:num w:numId="11">
    <w:abstractNumId w:val="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EE"/>
    <w:rsid w:val="000705EE"/>
    <w:rsid w:val="002B7425"/>
    <w:rsid w:val="003D1B17"/>
    <w:rsid w:val="005E2EA6"/>
    <w:rsid w:val="00A34D9A"/>
    <w:rsid w:val="00A82259"/>
    <w:rsid w:val="00CB79E6"/>
    <w:rsid w:val="00FC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A7C1"/>
  <w15:chartTrackingRefBased/>
  <w15:docId w15:val="{0A78F0C5-86D7-42CC-84A3-21B206C8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B17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0705EE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5EE"/>
    <w:rPr>
      <w:rFonts w:ascii="Calibri" w:eastAsia="Calibri" w:hAnsi="Calibri" w:cs="Calibri"/>
      <w:b/>
      <w:sz w:val="48"/>
      <w:szCs w:val="48"/>
      <w:lang w:val="uk" w:eastAsia="uk-UA"/>
    </w:rPr>
  </w:style>
  <w:style w:type="paragraph" w:styleId="a3">
    <w:name w:val="List Paragraph"/>
    <w:basedOn w:val="a"/>
    <w:uiPriority w:val="34"/>
    <w:qFormat/>
    <w:rsid w:val="003D1B17"/>
    <w:pPr>
      <w:spacing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3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5760</Words>
  <Characters>3284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5</cp:revision>
  <dcterms:created xsi:type="dcterms:W3CDTF">2026-06-02T19:55:00Z</dcterms:created>
  <dcterms:modified xsi:type="dcterms:W3CDTF">2026-06-02T20:30:00Z</dcterms:modified>
</cp:coreProperties>
</file>