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310B9" w14:textId="0D555BDB" w:rsidR="00AA6AB0" w:rsidRPr="00AA6AB0" w:rsidRDefault="00AA6AB0" w:rsidP="00AA6AB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6AB0">
        <w:rPr>
          <w:rFonts w:ascii="Times New Roman" w:hAnsi="Times New Roman" w:cs="Times New Roman"/>
          <w:b/>
          <w:bCs/>
          <w:sz w:val="32"/>
          <w:szCs w:val="32"/>
          <w:lang w:val="uk-UA"/>
        </w:rPr>
        <w:t>Специфікація надання медичних послуг за напрямом</w:t>
      </w:r>
    </w:p>
    <w:p w14:paraId="1A62F339" w14:textId="3961A69B" w:rsidR="00624984" w:rsidRPr="00AA6AB0" w:rsidRDefault="00AA6AB0" w:rsidP="00AA6AB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AA6AB0">
        <w:rPr>
          <w:rFonts w:ascii="Times New Roman" w:hAnsi="Times New Roman" w:cs="Times New Roman"/>
          <w:b/>
          <w:bCs/>
          <w:sz w:val="32"/>
          <w:szCs w:val="32"/>
          <w:lang w:val="uk-UA"/>
        </w:rPr>
        <w:t>«</w:t>
      </w:r>
      <w:r w:rsidR="00624984" w:rsidRPr="00AA6AB0">
        <w:rPr>
          <w:rFonts w:ascii="Times New Roman" w:hAnsi="Times New Roman" w:cs="Times New Roman"/>
          <w:b/>
          <w:bCs/>
          <w:sz w:val="32"/>
          <w:szCs w:val="32"/>
        </w:rPr>
        <w:t>ЕЗОФАГОГАСТРОДУОДЕНОСКОПІЯ</w:t>
      </w:r>
      <w:r w:rsidRPr="00AA6AB0">
        <w:rPr>
          <w:rFonts w:ascii="Times New Roman" w:hAnsi="Times New Roman" w:cs="Times New Roman"/>
          <w:b/>
          <w:bCs/>
          <w:sz w:val="32"/>
          <w:szCs w:val="32"/>
          <w:lang w:val="uk-UA"/>
        </w:rPr>
        <w:t>»</w:t>
      </w:r>
    </w:p>
    <w:p w14:paraId="50062CFF" w14:textId="77777777" w:rsidR="00AA6AB0" w:rsidRPr="00AA6AB0" w:rsidRDefault="00AA6AB0" w:rsidP="00AA6AB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AA6AB0">
        <w:rPr>
          <w:rFonts w:ascii="Times New Roman" w:hAnsi="Times New Roman" w:cs="Times New Roman"/>
          <w:b/>
          <w:bCs/>
          <w:sz w:val="32"/>
          <w:szCs w:val="32"/>
          <w:lang w:val="uk-UA"/>
        </w:rPr>
        <w:t>згідно програми НСЗУ</w:t>
      </w:r>
    </w:p>
    <w:p w14:paraId="72415927" w14:textId="47B3FDC0" w:rsidR="00AA6AB0" w:rsidRPr="00AA6AB0" w:rsidRDefault="00AA6AB0" w:rsidP="00AA6AB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A74FDD2" w14:textId="522FA13E" w:rsidR="00AA6AB0" w:rsidRPr="00AA6AB0" w:rsidRDefault="00AA6AB0" w:rsidP="00AA6A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 w:rsidRPr="00AA6AB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Умови</w:t>
      </w:r>
      <w:r w:rsidRPr="00AA6A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і підстави </w:t>
      </w:r>
      <w:r w:rsidRPr="00AA6AB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надання послуги</w:t>
      </w:r>
      <w:r w:rsidR="007D78A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(амбулаторно)</w:t>
      </w:r>
      <w:r w:rsidRPr="00AA6A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:</w:t>
      </w:r>
    </w:p>
    <w:p w14:paraId="5F1A9939" w14:textId="77777777" w:rsidR="00AA6AB0" w:rsidRPr="00AA6AB0" w:rsidRDefault="00AA6AB0" w:rsidP="00AA6AB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ADEC906" w14:textId="05B02A71" w:rsidR="00AA6AB0" w:rsidRPr="00AA6AB0" w:rsidRDefault="00AA6AB0" w:rsidP="00AA6AB0">
      <w:pPr>
        <w:keepLines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Pr="00AA6AB0">
        <w:rPr>
          <w:rFonts w:ascii="Times New Roman" w:eastAsia="Times New Roman" w:hAnsi="Times New Roman" w:cs="Times New Roman"/>
          <w:sz w:val="24"/>
          <w:szCs w:val="24"/>
        </w:rPr>
        <w:t xml:space="preserve">аправлення лікаря з надання ПМД, якого обрано за декларацією про вибір лікаря; </w:t>
      </w:r>
    </w:p>
    <w:p w14:paraId="6FD2AE64" w14:textId="372CE1C0" w:rsidR="00AA6AB0" w:rsidRPr="00AA6AB0" w:rsidRDefault="00AA6AB0" w:rsidP="00AA6AB0">
      <w:pPr>
        <w:keepLines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Pr="00AA6AB0">
        <w:rPr>
          <w:rFonts w:ascii="Times New Roman" w:eastAsia="Times New Roman" w:hAnsi="Times New Roman" w:cs="Times New Roman"/>
          <w:sz w:val="24"/>
          <w:szCs w:val="24"/>
        </w:rPr>
        <w:t>аправлення лікуючого лікаря-спеціаліста та вік пацієнта/пацієнтки – від 50 років.</w:t>
      </w:r>
    </w:p>
    <w:p w14:paraId="611984BB" w14:textId="35FB3B11" w:rsidR="00115776" w:rsidRPr="00AA6AB0" w:rsidRDefault="00115776" w:rsidP="00AA6AB0">
      <w:pPr>
        <w:keepLine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5D6D1" w14:textId="77777777" w:rsidR="00AA6AB0" w:rsidRPr="00AA6AB0" w:rsidRDefault="00AA6AB0" w:rsidP="00AA6AB0">
      <w:pPr>
        <w:keepLine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7D29E8" w14:textId="3D89DC8D" w:rsidR="00AA6AB0" w:rsidRPr="00AA6AB0" w:rsidRDefault="00AA6AB0" w:rsidP="00AA6AB0">
      <w:pPr>
        <w:pStyle w:val="a3"/>
        <w:spacing w:after="0" w:line="276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A6AB0">
        <w:rPr>
          <w:rFonts w:ascii="Times New Roman" w:eastAsia="Times New Roman" w:hAnsi="Times New Roman" w:cs="Times New Roman"/>
          <w:b/>
          <w:sz w:val="28"/>
          <w:szCs w:val="28"/>
        </w:rPr>
        <w:t xml:space="preserve">Обсяг медичних послуг </w:t>
      </w:r>
      <w:r w:rsidRPr="00AA6AB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(специфікація) </w:t>
      </w:r>
      <w:r w:rsidRPr="00AA6AB0">
        <w:rPr>
          <w:rFonts w:ascii="Times New Roman" w:eastAsia="Times New Roman" w:hAnsi="Times New Roman" w:cs="Times New Roman"/>
          <w:b/>
          <w:sz w:val="28"/>
          <w:szCs w:val="28"/>
        </w:rPr>
        <w:t>відповідно до потреб пацієнт</w:t>
      </w:r>
      <w:r w:rsidRPr="00AA6AB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а:</w:t>
      </w:r>
    </w:p>
    <w:p w14:paraId="6CDEEE67" w14:textId="77777777" w:rsidR="00AA6AB0" w:rsidRPr="00AA6AB0" w:rsidRDefault="00AA6AB0" w:rsidP="00AA6AB0">
      <w:pPr>
        <w:pStyle w:val="a3"/>
        <w:spacing w:after="0" w:line="276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11ACAC4E" w14:textId="77777777" w:rsidR="00624984" w:rsidRPr="00AA6AB0" w:rsidRDefault="00624984" w:rsidP="00AA6AB0">
      <w:pPr>
        <w:pStyle w:val="a3"/>
        <w:keepLines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AB0">
        <w:rPr>
          <w:rFonts w:ascii="Times New Roman" w:eastAsia="Times New Roman" w:hAnsi="Times New Roman" w:cs="Times New Roman"/>
          <w:sz w:val="24"/>
          <w:szCs w:val="24"/>
        </w:rPr>
        <w:t>Консультація пацієнта/пацієнтки лікарем перед дослідженням з метою виявлення протипоказань або важливих аспектів для забезпечення проведення дослідження, а також аналіз проведених раніше досліджень (за наявності).</w:t>
      </w:r>
    </w:p>
    <w:p w14:paraId="285AE6DB" w14:textId="77777777" w:rsidR="00624984" w:rsidRPr="00AA6AB0" w:rsidRDefault="00624984" w:rsidP="00AA6AB0">
      <w:pPr>
        <w:pStyle w:val="a3"/>
        <w:keepLines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AB0">
        <w:rPr>
          <w:rFonts w:ascii="Times New Roman" w:eastAsia="Times New Roman" w:hAnsi="Times New Roman" w:cs="Times New Roman"/>
          <w:sz w:val="24"/>
          <w:szCs w:val="24"/>
        </w:rPr>
        <w:t>Консультація пацієнта/пацієнтки лікарем-анестезіологом перед проведенням анестезіологічного забезпечення з метою виявлення протипоказань або інших важливих аспектів щодо гарантування безпеки пацієнта/пацієнтки.</w:t>
      </w:r>
    </w:p>
    <w:p w14:paraId="42573414" w14:textId="77777777" w:rsidR="00624984" w:rsidRPr="00AA6AB0" w:rsidRDefault="00624984" w:rsidP="00AA6AB0">
      <w:pPr>
        <w:pStyle w:val="a3"/>
        <w:keepLines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AB0">
        <w:rPr>
          <w:rFonts w:ascii="Times New Roman" w:eastAsia="Times New Roman" w:hAnsi="Times New Roman" w:cs="Times New Roman"/>
          <w:sz w:val="24"/>
          <w:szCs w:val="24"/>
        </w:rPr>
        <w:t>Діагностична езофагогастродуоденоскопія для візуального огляду стравоходу, шлунка, зокрема, огляд шлунка в інверсії, та дванадцятипалої кишки без проведення ендоскопічних маніпуляцій.</w:t>
      </w:r>
    </w:p>
    <w:p w14:paraId="2675B8E9" w14:textId="77777777" w:rsidR="00624984" w:rsidRPr="00AA6AB0" w:rsidRDefault="00624984" w:rsidP="00AA6AB0">
      <w:pPr>
        <w:pStyle w:val="a3"/>
        <w:keepLines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AB0">
        <w:rPr>
          <w:rFonts w:ascii="Times New Roman" w:eastAsia="Times New Roman" w:hAnsi="Times New Roman" w:cs="Times New Roman"/>
          <w:sz w:val="24"/>
          <w:szCs w:val="24"/>
        </w:rPr>
        <w:t>Езофагогастродуоденоскопія для візуального огляду стравоходу, шлунка, зокрема, огляд шлунка в інверсії, та дванадцятипалої кишки з ендоскопічною маніпуляцією (зокрема взяттям матеріалу для гістологічного дослідження) та/або ендоскопічною операцією.</w:t>
      </w:r>
    </w:p>
    <w:p w14:paraId="0D438DBA" w14:textId="77777777" w:rsidR="00624984" w:rsidRPr="00AA6AB0" w:rsidRDefault="00624984" w:rsidP="00AA6AB0">
      <w:pPr>
        <w:pStyle w:val="a3"/>
        <w:keepLines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AB0">
        <w:rPr>
          <w:rFonts w:ascii="Times New Roman" w:eastAsia="Times New Roman" w:hAnsi="Times New Roman" w:cs="Times New Roman"/>
          <w:sz w:val="24"/>
          <w:szCs w:val="24"/>
        </w:rPr>
        <w:t>Виконання хромоендоскопії (з використанням розчинів метиленового синього, індигокарміну тощо) та/або віртуальної хромоендоскопії за допомогою відповідного ендоскопічного обладнання і спеціалізованого програмного забезпечення для діагностики поверхневих утворень і раннього раку верхніх відділів шлунково-кишкового тракту.</w:t>
      </w:r>
    </w:p>
    <w:p w14:paraId="73A0CC31" w14:textId="77777777" w:rsidR="00624984" w:rsidRPr="00AA6AB0" w:rsidRDefault="00624984" w:rsidP="00AA6AB0">
      <w:pPr>
        <w:pStyle w:val="a3"/>
        <w:keepLines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AB0">
        <w:rPr>
          <w:rFonts w:ascii="Times New Roman" w:eastAsia="Times New Roman" w:hAnsi="Times New Roman" w:cs="Times New Roman"/>
          <w:sz w:val="24"/>
          <w:szCs w:val="24"/>
        </w:rPr>
        <w:t>Виконання поліпозиційної біопсії для оцінки за системами «OLGA»/«OLGIM» (оперативні системи оцінки гастриту) (в антральному відділі по малій і великій кривизні, кут шлунка, у тілі шлунка по великій і малій кривизні) для діагностики передракових змін слизової оболонки шлунка, за наявності показань.</w:t>
      </w:r>
    </w:p>
    <w:p w14:paraId="7AC679C5" w14:textId="77777777" w:rsidR="00624984" w:rsidRPr="00AA6AB0" w:rsidRDefault="00624984" w:rsidP="00AA6AB0">
      <w:pPr>
        <w:pStyle w:val="a3"/>
        <w:keepLines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AB0">
        <w:rPr>
          <w:rFonts w:ascii="Times New Roman" w:eastAsia="Times New Roman" w:hAnsi="Times New Roman" w:cs="Times New Roman"/>
          <w:sz w:val="24"/>
          <w:szCs w:val="24"/>
        </w:rPr>
        <w:t>Вимірювання вистеленого циліндричним епітелієм стравоходу (CLE) згідно з Празькою класифікацією «C&amp;M».</w:t>
      </w:r>
    </w:p>
    <w:p w14:paraId="2B3A7214" w14:textId="77777777" w:rsidR="00624984" w:rsidRPr="00AA6AB0" w:rsidRDefault="00624984" w:rsidP="00AA6AB0">
      <w:pPr>
        <w:pStyle w:val="a3"/>
        <w:keepLines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AB0">
        <w:rPr>
          <w:rFonts w:ascii="Times New Roman" w:eastAsia="Times New Roman" w:hAnsi="Times New Roman" w:cs="Times New Roman"/>
          <w:sz w:val="24"/>
          <w:szCs w:val="24"/>
        </w:rPr>
        <w:t>Проведення місцевої або загальної анестезії.</w:t>
      </w:r>
    </w:p>
    <w:p w14:paraId="7C373850" w14:textId="77777777" w:rsidR="00624984" w:rsidRPr="00AA6AB0" w:rsidRDefault="00624984" w:rsidP="00AA6AB0">
      <w:pPr>
        <w:pStyle w:val="a3"/>
        <w:keepLines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AB0">
        <w:rPr>
          <w:rFonts w:ascii="Times New Roman" w:eastAsia="Times New Roman" w:hAnsi="Times New Roman" w:cs="Times New Roman"/>
          <w:sz w:val="24"/>
          <w:szCs w:val="24"/>
        </w:rPr>
        <w:t>Забір біологічного матеріалу, видача направлення, зокрема електронного, та організація транспортування біологічного матеріалу, взятого під час проведення процедури, в лабораторію для проведення прижиттєвої патологоанатомічної діагностики.</w:t>
      </w:r>
    </w:p>
    <w:p w14:paraId="6D78471A" w14:textId="77777777" w:rsidR="00624984" w:rsidRPr="00AA6AB0" w:rsidRDefault="00624984" w:rsidP="00AA6AB0">
      <w:pPr>
        <w:pStyle w:val="a3"/>
        <w:keepLines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AB0">
        <w:rPr>
          <w:rFonts w:ascii="Times New Roman" w:eastAsia="Times New Roman" w:hAnsi="Times New Roman" w:cs="Times New Roman"/>
          <w:sz w:val="24"/>
          <w:szCs w:val="24"/>
        </w:rPr>
        <w:t>Оформлення заключення та протоколу ендоскопічного втручання одразу після його проведення у повному обсязі з використанням стандартної термінології та класифікацій.</w:t>
      </w:r>
    </w:p>
    <w:p w14:paraId="3A4C9BF8" w14:textId="77777777" w:rsidR="00624984" w:rsidRPr="00AA6AB0" w:rsidRDefault="00624984" w:rsidP="00AA6AB0">
      <w:pPr>
        <w:pStyle w:val="a3"/>
        <w:keepLines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AB0">
        <w:rPr>
          <w:rFonts w:ascii="Times New Roman" w:eastAsia="Times New Roman" w:hAnsi="Times New Roman" w:cs="Times New Roman"/>
          <w:sz w:val="24"/>
          <w:szCs w:val="24"/>
        </w:rPr>
        <w:t>Надання невідкладної медичної допомоги пацієнту/пацієнтці, а також виклик бригади екстреної (швидкої) медичної допомоги за потреби та надання невідкладної медичної допомоги до її прибуття.</w:t>
      </w:r>
    </w:p>
    <w:p w14:paraId="280845BF" w14:textId="77777777" w:rsidR="00624984" w:rsidRPr="00AA6AB0" w:rsidRDefault="00624984" w:rsidP="00AA6AB0">
      <w:pPr>
        <w:pStyle w:val="a3"/>
        <w:keepLines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AB0">
        <w:rPr>
          <w:rFonts w:ascii="Times New Roman" w:eastAsia="Times New Roman" w:hAnsi="Times New Roman" w:cs="Times New Roman"/>
          <w:sz w:val="24"/>
          <w:szCs w:val="24"/>
        </w:rPr>
        <w:t>Направлення пацієнта/пацієнтки для отримання спеціалізованої медичної допомоги, інших медичних послуг.</w:t>
      </w:r>
    </w:p>
    <w:p w14:paraId="60688341" w14:textId="77777777" w:rsidR="00624984" w:rsidRPr="00AA6AB0" w:rsidRDefault="00624984" w:rsidP="00AA6AB0">
      <w:pPr>
        <w:pStyle w:val="a3"/>
        <w:keepLines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AB0">
        <w:rPr>
          <w:rFonts w:ascii="Times New Roman" w:eastAsia="Times New Roman" w:hAnsi="Times New Roman" w:cs="Times New Roman"/>
          <w:sz w:val="24"/>
          <w:szCs w:val="24"/>
        </w:rPr>
        <w:t>Запис результатів обстеження (фото/відеофіксація) на цифровий носій пацієнта/пацієнтки (за бажанням).</w:t>
      </w:r>
    </w:p>
    <w:p w14:paraId="248050C5" w14:textId="77777777" w:rsidR="00115776" w:rsidRPr="00AA6AB0" w:rsidRDefault="00115776" w:rsidP="00AA6AB0">
      <w:pPr>
        <w:keepLine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115776" w:rsidRPr="00AA6AB0" w:rsidSect="0011577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4144"/>
    <w:multiLevelType w:val="hybridMultilevel"/>
    <w:tmpl w:val="2AB0F8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169FA"/>
    <w:multiLevelType w:val="multilevel"/>
    <w:tmpl w:val="84984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2" w15:restartNumberingAfterBreak="0">
    <w:nsid w:val="15743878"/>
    <w:multiLevelType w:val="multilevel"/>
    <w:tmpl w:val="DA30E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A0B00"/>
    <w:multiLevelType w:val="multilevel"/>
    <w:tmpl w:val="84984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4" w15:restartNumberingAfterBreak="0">
    <w:nsid w:val="34846A3D"/>
    <w:multiLevelType w:val="multilevel"/>
    <w:tmpl w:val="DA30E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01E88"/>
    <w:multiLevelType w:val="multilevel"/>
    <w:tmpl w:val="F258B6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6" w15:restartNumberingAfterBreak="0">
    <w:nsid w:val="4D4C20D7"/>
    <w:multiLevelType w:val="multilevel"/>
    <w:tmpl w:val="1BBA2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84"/>
    <w:rsid w:val="00115776"/>
    <w:rsid w:val="00624984"/>
    <w:rsid w:val="007D78AF"/>
    <w:rsid w:val="00AA6AB0"/>
    <w:rsid w:val="00CB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3027"/>
  <w15:chartTrackingRefBased/>
  <w15:docId w15:val="{7A1DF6E7-547F-4019-BBBA-A8DB97CB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984"/>
    <w:rPr>
      <w:rFonts w:ascii="Calibri" w:eastAsia="Calibri" w:hAnsi="Calibri" w:cs="Calibri"/>
      <w:lang w:val="uk" w:eastAsia="uk-UA"/>
    </w:rPr>
  </w:style>
  <w:style w:type="paragraph" w:styleId="1">
    <w:name w:val="heading 1"/>
    <w:basedOn w:val="a"/>
    <w:next w:val="a"/>
    <w:link w:val="10"/>
    <w:uiPriority w:val="9"/>
    <w:qFormat/>
    <w:rsid w:val="00624984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984"/>
    <w:rPr>
      <w:rFonts w:ascii="Calibri" w:eastAsia="Calibri" w:hAnsi="Calibri" w:cs="Calibri"/>
      <w:b/>
      <w:sz w:val="48"/>
      <w:szCs w:val="48"/>
      <w:lang w:val="uk" w:eastAsia="uk-UA"/>
    </w:rPr>
  </w:style>
  <w:style w:type="paragraph" w:styleId="a3">
    <w:name w:val="List Paragraph"/>
    <w:basedOn w:val="a"/>
    <w:uiPriority w:val="34"/>
    <w:qFormat/>
    <w:rsid w:val="00115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1789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Омельченко</dc:creator>
  <cp:keywords/>
  <dc:description/>
  <cp:lastModifiedBy>Имя Фамилия</cp:lastModifiedBy>
  <cp:revision>4</cp:revision>
  <dcterms:created xsi:type="dcterms:W3CDTF">2026-06-02T19:10:00Z</dcterms:created>
  <dcterms:modified xsi:type="dcterms:W3CDTF">2026-06-02T19:51:00Z</dcterms:modified>
</cp:coreProperties>
</file>