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B597D" w14:textId="77777777" w:rsidR="00CC036C" w:rsidRPr="009E50E4" w:rsidRDefault="00CC036C" w:rsidP="00DF04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9E50E4">
        <w:rPr>
          <w:rFonts w:ascii="Times New Roman" w:hAnsi="Times New Roman" w:cs="Times New Roman"/>
          <w:b/>
          <w:bCs/>
          <w:sz w:val="32"/>
          <w:szCs w:val="32"/>
        </w:rPr>
        <w:t>Специфікація надання медичних послуг за напрямом</w:t>
      </w:r>
    </w:p>
    <w:p w14:paraId="230E0D20" w14:textId="3DC4D9EA" w:rsidR="007F192C" w:rsidRPr="009E50E4" w:rsidRDefault="00CC036C" w:rsidP="00DF0467">
      <w:pPr>
        <w:pStyle w:val="TableParagraph"/>
        <w:spacing w:before="0" w:line="276" w:lineRule="auto"/>
        <w:ind w:left="0"/>
        <w:jc w:val="center"/>
        <w:rPr>
          <w:rFonts w:cs="Times New Roman"/>
          <w:b/>
          <w:bCs/>
          <w:sz w:val="32"/>
          <w:szCs w:val="32"/>
          <w:lang w:val="uk-UA"/>
        </w:rPr>
      </w:pPr>
      <w:r w:rsidRPr="009E50E4">
        <w:rPr>
          <w:rFonts w:cs="Times New Roman"/>
          <w:b/>
          <w:bCs/>
          <w:sz w:val="32"/>
          <w:szCs w:val="32"/>
          <w:lang w:val="uk-UA"/>
        </w:rPr>
        <w:t>«</w:t>
      </w:r>
      <w:r w:rsidR="007F192C" w:rsidRPr="009E50E4">
        <w:rPr>
          <w:rFonts w:cs="Times New Roman"/>
          <w:b/>
          <w:bCs/>
          <w:sz w:val="32"/>
          <w:szCs w:val="32"/>
        </w:rPr>
        <w:t>ПРОФІЛАКТИКА, ДІАГНОСТИКА, СПОСТЕРЕЖЕННЯ ТА ЛІКУВАННЯ В АМБУЛАТОРНИХ УМОВАХ</w:t>
      </w:r>
      <w:r w:rsidRPr="009E50E4">
        <w:rPr>
          <w:rFonts w:cs="Times New Roman"/>
          <w:b/>
          <w:bCs/>
          <w:sz w:val="32"/>
          <w:szCs w:val="32"/>
          <w:lang w:val="uk-UA"/>
        </w:rPr>
        <w:t>»</w:t>
      </w:r>
    </w:p>
    <w:p w14:paraId="2407E37F" w14:textId="77777777" w:rsidR="00CC036C" w:rsidRPr="009E50E4" w:rsidRDefault="00CC036C" w:rsidP="00DF04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9E50E4">
        <w:rPr>
          <w:rFonts w:ascii="Times New Roman" w:hAnsi="Times New Roman" w:cs="Times New Roman"/>
          <w:b/>
          <w:bCs/>
          <w:sz w:val="32"/>
          <w:szCs w:val="32"/>
        </w:rPr>
        <w:t>згідно програми НСЗУ</w:t>
      </w:r>
    </w:p>
    <w:p w14:paraId="43E8C71D" w14:textId="5DAF469E" w:rsidR="00CC036C" w:rsidRPr="009E50E4" w:rsidRDefault="00CC036C" w:rsidP="00DF0467">
      <w:pPr>
        <w:pStyle w:val="TableParagraph"/>
        <w:spacing w:before="0" w:line="276" w:lineRule="auto"/>
        <w:ind w:left="0"/>
        <w:jc w:val="both"/>
        <w:rPr>
          <w:rFonts w:cs="Times New Roman"/>
          <w:sz w:val="24"/>
          <w:szCs w:val="24"/>
          <w:lang w:val="uk-UA"/>
        </w:rPr>
      </w:pPr>
    </w:p>
    <w:p w14:paraId="56C721C1" w14:textId="54295895" w:rsidR="00CC036C" w:rsidRPr="009E50E4" w:rsidRDefault="00CC036C" w:rsidP="00DF046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  <w:r w:rsidRPr="009E50E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Умови і підстави  надання послуги</w:t>
      </w:r>
      <w:r w:rsidR="00FB5EA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(амбулаторно)</w:t>
      </w:r>
      <w:r w:rsidRPr="009E50E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</w:p>
    <w:p w14:paraId="2835002E" w14:textId="3066BD42" w:rsidR="00CC036C" w:rsidRPr="009E50E4" w:rsidRDefault="00CC036C" w:rsidP="00DF0467">
      <w:pPr>
        <w:pStyle w:val="TableParagraph"/>
        <w:spacing w:before="0" w:line="276" w:lineRule="auto"/>
        <w:ind w:left="0"/>
        <w:jc w:val="both"/>
        <w:rPr>
          <w:rFonts w:cs="Times New Roman"/>
          <w:sz w:val="24"/>
          <w:szCs w:val="24"/>
          <w:lang w:val="uk-UA"/>
        </w:rPr>
      </w:pPr>
    </w:p>
    <w:p w14:paraId="2E175C85" w14:textId="75E5AED1" w:rsidR="00CC036C" w:rsidRPr="009E50E4" w:rsidRDefault="009E50E4" w:rsidP="00DF0467">
      <w:pPr>
        <w:pStyle w:val="aa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="00CC036C" w:rsidRPr="009E50E4">
        <w:rPr>
          <w:rFonts w:ascii="Times New Roman" w:eastAsia="Times New Roman" w:hAnsi="Times New Roman" w:cs="Times New Roman"/>
          <w:sz w:val="24"/>
          <w:szCs w:val="24"/>
        </w:rPr>
        <w:t>аправлення лікуючого лікаря-спеціаліста;</w:t>
      </w:r>
    </w:p>
    <w:p w14:paraId="0C80C286" w14:textId="7F3518FF" w:rsidR="00CC036C" w:rsidRPr="009E50E4" w:rsidRDefault="009E50E4" w:rsidP="00DF0467">
      <w:pPr>
        <w:pStyle w:val="aa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</w:t>
      </w:r>
      <w:r w:rsidR="00CC036C" w:rsidRPr="009E50E4">
        <w:rPr>
          <w:rFonts w:ascii="Times New Roman" w:eastAsia="Times New Roman" w:hAnsi="Times New Roman" w:cs="Times New Roman"/>
          <w:sz w:val="24"/>
          <w:szCs w:val="24"/>
        </w:rPr>
        <w:t>амозвернення до лікаря-спеціаліста, у якого пацієнт/пацієнтка із хронічними захворюваннями перебуває під медичним наглядом;</w:t>
      </w:r>
    </w:p>
    <w:p w14:paraId="42B34FB8" w14:textId="10DD6F2C" w:rsidR="00CC036C" w:rsidRPr="009E50E4" w:rsidRDefault="009E50E4" w:rsidP="00DF0467">
      <w:pPr>
        <w:pStyle w:val="aa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С</w:t>
      </w:r>
      <w:r w:rsidR="00CC036C" w:rsidRPr="009E50E4">
        <w:rPr>
          <w:rFonts w:ascii="Times New Roman" w:eastAsia="Times New Roman" w:hAnsi="Times New Roman" w:cs="Times New Roman"/>
          <w:sz w:val="24"/>
          <w:szCs w:val="24"/>
        </w:rPr>
        <w:t xml:space="preserve">амозвернення у невідкладному стані. </w:t>
      </w:r>
    </w:p>
    <w:p w14:paraId="70776623" w14:textId="77777777" w:rsidR="00CC036C" w:rsidRPr="009E50E4" w:rsidRDefault="00CC036C" w:rsidP="00DF0467">
      <w:pPr>
        <w:pStyle w:val="TableParagraph"/>
        <w:spacing w:before="0" w:line="276" w:lineRule="auto"/>
        <w:ind w:left="0"/>
        <w:jc w:val="both"/>
        <w:rPr>
          <w:rFonts w:cs="Times New Roman"/>
          <w:sz w:val="24"/>
          <w:szCs w:val="24"/>
          <w:lang w:val="uk-UA"/>
        </w:rPr>
      </w:pPr>
    </w:p>
    <w:p w14:paraId="6D1A49C8" w14:textId="77777777" w:rsidR="002D0C0A" w:rsidRPr="009E50E4" w:rsidRDefault="002D0C0A" w:rsidP="00DF0467">
      <w:pPr>
        <w:pStyle w:val="TableParagraph"/>
        <w:spacing w:before="0" w:line="276" w:lineRule="auto"/>
        <w:ind w:left="0"/>
        <w:jc w:val="both"/>
        <w:rPr>
          <w:rFonts w:cs="Times New Roman"/>
          <w:sz w:val="24"/>
          <w:szCs w:val="24"/>
        </w:rPr>
      </w:pPr>
    </w:p>
    <w:p w14:paraId="5480F8A2" w14:textId="77777777" w:rsidR="00CC036C" w:rsidRPr="009E50E4" w:rsidRDefault="00CC036C" w:rsidP="00DF0467">
      <w:pPr>
        <w:pStyle w:val="aa"/>
        <w:spacing w:after="0" w:line="276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E50E4">
        <w:rPr>
          <w:rFonts w:ascii="Times New Roman" w:eastAsia="Times New Roman" w:hAnsi="Times New Roman" w:cs="Times New Roman"/>
          <w:b/>
          <w:bCs/>
          <w:sz w:val="28"/>
          <w:szCs w:val="28"/>
        </w:rPr>
        <w:t>Обсяг медичних послуг (специфікація) відповідно до потреб пацієнта:</w:t>
      </w:r>
    </w:p>
    <w:p w14:paraId="612569A2" w14:textId="77777777" w:rsidR="002D0C0A" w:rsidRPr="009E50E4" w:rsidRDefault="002D0C0A" w:rsidP="00DF046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5253B3" w14:textId="77777777" w:rsidR="007F192C" w:rsidRPr="009E50E4" w:rsidRDefault="007F192C" w:rsidP="00DF0467">
      <w:pPr>
        <w:pStyle w:val="aa"/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sz w:val="24"/>
          <w:szCs w:val="24"/>
        </w:rPr>
        <w:t>Надання пацієнту/пацієнтці консультативно-діагностичної, лікувально-профілактичної спеціалізованої медичної допомоги та послуг у галузі охорони здоров’я (Сервіс «Консультування та лікування») за такими класами:</w:t>
      </w:r>
    </w:p>
    <w:p w14:paraId="04FD8FC1" w14:textId="3EC0FDC7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>Гематологія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 xml:space="preserve"> – консультування, діагностика, оцінювання, лікування пацієнтів із захворюваннями крові, тромбозом, зокрема внаслідок хвороб та розладів системи кровообігу. </w:t>
      </w:r>
    </w:p>
    <w:p w14:paraId="41468FE7" w14:textId="0CD4888C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>Анестезіологія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 xml:space="preserve"> – огляд пацієнтів, яким заплановано оперативне втручання, зокрема оцінювання анестезіологічного ризику, отримання інформованої згоди, якщо дане обстеження проводиться до госпіталізації пацієнта за даним пакетом.</w:t>
      </w:r>
    </w:p>
    <w:p w14:paraId="4B0B58D9" w14:textId="2D956777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 xml:space="preserve">Онкологія 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>– консультування, діагностика, лікування, спостереження за пацієнтами з онкологічними захворюваннями.</w:t>
      </w:r>
    </w:p>
    <w:p w14:paraId="0D5C6510" w14:textId="576C70C5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 xml:space="preserve">Онкогінекологія 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>– консультування, спостереження за пацієнтками до та/або після лікування злоякісних новоутворень репродуктивного тракту, включаючи шийку матки, ендометрій, маткові труби, яєчники, матку та піхву, скринінг гінекологічних злоякісних новоутворен</w:t>
      </w:r>
      <w:r w:rsidR="009E50E4">
        <w:rPr>
          <w:rFonts w:ascii="Times New Roman" w:eastAsia="Times New Roman" w:hAnsi="Times New Roman" w:cs="Times New Roman"/>
          <w:sz w:val="24"/>
          <w:szCs w:val="24"/>
          <w:lang w:val="uk-UA"/>
        </w:rPr>
        <w:t>ь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F07D5F" w14:textId="25F54A09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 xml:space="preserve">Стани, пов’язані з ураженнями молочної залози – 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>консультація, діагностика, та лікування уражень молочної залози. Надання всіх послуг, пов'язаних з хірургічним втручанням при діагностованих злоякісних і незлоякісних захворюваннях молочної залози..</w:t>
      </w:r>
    </w:p>
    <w:p w14:paraId="7721A058" w14:textId="3CC05E10" w:rsidR="00CC036C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 xml:space="preserve">Мультидисцплінарні консиліуми 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>організована заздалегідь зустріч для детального обговорення та координації лікування пацієнта, що проводиться одночасно щонайменше трьома лікарями-спеціалістами різних спеціалізацій. Консиліум може включати обговорення окремого пацієнта або кількох пацієнтів, при цьому мультидисциплінарний консиліум гарантує, що потреби пацієнта в міждисциплінарній допомозі задовольняються за допомогою спланованого та скоординованого підходу.</w:t>
      </w:r>
    </w:p>
    <w:p w14:paraId="3AE56308" w14:textId="77777777" w:rsidR="009E50E4" w:rsidRPr="009E50E4" w:rsidRDefault="009E50E4" w:rsidP="00DF0467">
      <w:pPr>
        <w:pStyle w:val="aa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CE63C5" w14:textId="1403F6D9" w:rsidR="007F192C" w:rsidRPr="009E50E4" w:rsidRDefault="007F192C" w:rsidP="00DF0467">
      <w:pPr>
        <w:pStyle w:val="aa"/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sz w:val="24"/>
          <w:szCs w:val="24"/>
        </w:rPr>
        <w:t>Проведення діагностично-лікувальних інтервенційних процедур та малих оперативних втручань (Сервіс «Процедури») за такими класами:</w:t>
      </w:r>
    </w:p>
    <w:p w14:paraId="25D65163" w14:textId="77777777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>Ендоскопія гастроінтестінальна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 xml:space="preserve"> – обстеження та лікування за допомогою ендоскопа.</w:t>
      </w:r>
    </w:p>
    <w:p w14:paraId="29FD0E1F" w14:textId="77777777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 xml:space="preserve">Ендоскопія урологічна/гінекологічна 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>– обстеження та лікування за допомогою ендоскопа.</w:t>
      </w:r>
    </w:p>
    <w:p w14:paraId="419D2E0C" w14:textId="77777777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 xml:space="preserve">Ендоскопія органів дихання та ЛОР-органів 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>– обстеження та лікування за допомогою ендоскопа.</w:t>
      </w:r>
    </w:p>
    <w:p w14:paraId="7FD617F1" w14:textId="77777777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>Амбулаторна хірургія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 xml:space="preserve"> – проведення малих хірургічних втручань, які не вимагають госпіталізації пацієнта, в спеціально облаштованих приміщеннях/операційних залах з наданням або без надання послуг з анестезії. </w:t>
      </w:r>
    </w:p>
    <w:p w14:paraId="53616A5E" w14:textId="77777777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>Медичні процедури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 xml:space="preserve"> – проведення медичних процедур, які не вимагають загального наркозу та не 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lastRenderedPageBreak/>
        <w:t>є частиною інших спеціалізованих медичних консультацій або інтервенцій, включають інфузії, люмбальну пункцію, тонкоголкову біопсію,  аспірацію, біопсію кісткового мозку, венесекцію, вакцинацію тощо.</w:t>
      </w:r>
    </w:p>
    <w:p w14:paraId="5B3A6EB0" w14:textId="0D14EDDF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 xml:space="preserve">Менеджмент болю 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>– проведення втручань для лікування болю у пацієнтів із тривалим болем середнього та сильного ступеня.</w:t>
      </w:r>
    </w:p>
    <w:p w14:paraId="6BB54E45" w14:textId="77777777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 xml:space="preserve">Анестезіологічне забезпечення - 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>анестезіологічне забезпечення під час виконання болісних інвазивних діагностичних та інших лікувальних процедур.</w:t>
      </w:r>
    </w:p>
    <w:p w14:paraId="2588A255" w14:textId="6011550A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>Радіаційна терапія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 xml:space="preserve"> - лікування методом променевої терапії, що  передбачає використання рентгенівських променів, радіоактивних речовин та інших форм променевої терапії для лікування пухлинних та непухлинних захворювань.</w:t>
      </w:r>
    </w:p>
    <w:p w14:paraId="13F85141" w14:textId="77777777" w:rsidR="00CC036C" w:rsidRPr="009E50E4" w:rsidRDefault="00CC036C" w:rsidP="00DF0467">
      <w:pPr>
        <w:pStyle w:val="aa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C854B3" w14:textId="77777777" w:rsidR="007F192C" w:rsidRPr="009E50E4" w:rsidRDefault="007F192C" w:rsidP="00DF0467">
      <w:pPr>
        <w:pStyle w:val="aa"/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sz w:val="24"/>
          <w:szCs w:val="24"/>
        </w:rPr>
        <w:t>Проведення діагностичних інструментальних досліджень (Сервіс «Інструментальна діагностика»), за такими класами:</w:t>
      </w:r>
    </w:p>
    <w:p w14:paraId="4152036F" w14:textId="77777777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>Рентгенологічні дослідження.</w:t>
      </w:r>
    </w:p>
    <w:p w14:paraId="025A98DD" w14:textId="77777777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>Ультразвукове дослідження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A6FA19" w14:textId="48791190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>Клінічні інструментальні дослідження (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>спірометрія, електрокардіограма (ЕКГ</w:t>
      </w:r>
      <w:r w:rsidR="00CC036C" w:rsidRPr="009E50E4">
        <w:rPr>
          <w:rFonts w:ascii="Times New Roman" w:eastAsia="Times New Roman" w:hAnsi="Times New Roman" w:cs="Times New Roman"/>
          <w:sz w:val="24"/>
          <w:szCs w:val="24"/>
          <w:lang w:val="uk-UA"/>
        </w:rPr>
        <w:t>)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8D58A8A" w14:textId="47C52553" w:rsidR="007F192C" w:rsidRPr="009E50E4" w:rsidRDefault="007F192C" w:rsidP="00DF0467">
      <w:pPr>
        <w:pStyle w:val="aa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330D1D5" w14:textId="77777777" w:rsidR="007F192C" w:rsidRPr="009E50E4" w:rsidRDefault="007F192C" w:rsidP="00DF0467">
      <w:pPr>
        <w:pStyle w:val="aa"/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sz w:val="24"/>
          <w:szCs w:val="24"/>
        </w:rPr>
        <w:t>Проведення та/або організація проведення необхідних лабораторних досліджень (Сервіс “Лабораторна діагностика”) за такими класами:</w:t>
      </w:r>
    </w:p>
    <w:p w14:paraId="62EEC253" w14:textId="19ECF5E5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 xml:space="preserve">Клас «Гематологія» 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 xml:space="preserve"> - проведення гематологічних досліджень. </w:t>
      </w:r>
    </w:p>
    <w:p w14:paraId="7CA1E435" w14:textId="0B599D1E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>Клас «Біохімія»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 xml:space="preserve"> - проведення біохімічних досліджень.</w:t>
      </w:r>
    </w:p>
    <w:p w14:paraId="69BCC155" w14:textId="0CA8555E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>Клас «Мікробіологія»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 xml:space="preserve"> - проведення мікробіологічних досліджень.</w:t>
      </w:r>
    </w:p>
    <w:p w14:paraId="0951D24B" w14:textId="30DFA741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>Клас  «Імунологія»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 xml:space="preserve"> - проведення імунологічних досліджень.</w:t>
      </w:r>
    </w:p>
    <w:p w14:paraId="22FD36C1" w14:textId="0F20339F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>Клас «Тканинна патологія»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 xml:space="preserve"> - проведення гістологічних досліджень.</w:t>
      </w:r>
    </w:p>
    <w:p w14:paraId="672A43BB" w14:textId="6169076B" w:rsidR="007F192C" w:rsidRPr="009E50E4" w:rsidRDefault="007F192C" w:rsidP="00DF0467">
      <w:pPr>
        <w:pStyle w:val="aa"/>
        <w:widowControl w:val="0"/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i/>
          <w:sz w:val="24"/>
          <w:szCs w:val="24"/>
        </w:rPr>
        <w:t>Клас «Цитологія»</w:t>
      </w:r>
      <w:r w:rsidRPr="009E50E4">
        <w:rPr>
          <w:rFonts w:ascii="Times New Roman" w:eastAsia="Times New Roman" w:hAnsi="Times New Roman" w:cs="Times New Roman"/>
          <w:sz w:val="24"/>
          <w:szCs w:val="24"/>
        </w:rPr>
        <w:t xml:space="preserve"> - проведення цитологічних досліджень.</w:t>
      </w:r>
    </w:p>
    <w:p w14:paraId="593B9DCE" w14:textId="77777777" w:rsidR="00CC036C" w:rsidRPr="009E50E4" w:rsidRDefault="00CC036C" w:rsidP="00DF0467">
      <w:pPr>
        <w:pStyle w:val="aa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05182D" w14:textId="77777777" w:rsidR="007F192C" w:rsidRPr="009E50E4" w:rsidRDefault="007F192C" w:rsidP="00DF0467">
      <w:pPr>
        <w:pStyle w:val="aa"/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sz w:val="24"/>
          <w:szCs w:val="24"/>
        </w:rPr>
        <w:t>Призначення та/або корекція медикаментозного лікування.</w:t>
      </w:r>
    </w:p>
    <w:p w14:paraId="1E7D543C" w14:textId="77777777" w:rsidR="007F192C" w:rsidRPr="009E50E4" w:rsidRDefault="007F192C" w:rsidP="00DF0467">
      <w:pPr>
        <w:pStyle w:val="aa"/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sz w:val="24"/>
          <w:szCs w:val="24"/>
        </w:rPr>
        <w:t>Динамічне спостереження за пацієнтом/пацієнткою із хронічними захворюваннями.</w:t>
      </w:r>
    </w:p>
    <w:p w14:paraId="49154C20" w14:textId="77777777" w:rsidR="007F192C" w:rsidRPr="009E50E4" w:rsidRDefault="007F192C" w:rsidP="00DF0467">
      <w:pPr>
        <w:pStyle w:val="aa"/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sz w:val="24"/>
          <w:szCs w:val="24"/>
        </w:rPr>
        <w:t xml:space="preserve">Надання медичної допомоги в умовах денного стаціонару. </w:t>
      </w:r>
    </w:p>
    <w:p w14:paraId="511648A8" w14:textId="77777777" w:rsidR="007F192C" w:rsidRPr="009E50E4" w:rsidRDefault="007F192C" w:rsidP="00DF0467">
      <w:pPr>
        <w:pStyle w:val="aa"/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sz w:val="24"/>
          <w:szCs w:val="24"/>
        </w:rPr>
        <w:t>Організація своєчасного знеболення на всіх етапах діагностики та лікування: обов’язкове анестезіологічне забезпечення під час виконання всіх інвазивних діагностичних та інших лікувальних процедур.</w:t>
      </w:r>
    </w:p>
    <w:p w14:paraId="73D383CF" w14:textId="77777777" w:rsidR="007F192C" w:rsidRPr="009E50E4" w:rsidRDefault="007F192C" w:rsidP="00DF0467">
      <w:pPr>
        <w:pStyle w:val="aa"/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sz w:val="24"/>
          <w:szCs w:val="24"/>
        </w:rPr>
        <w:t>Оформлення довідок, формування медичних висновків про тимчасову непрацездатність та спрямування пацієнта/пацієнтки на оцінювання повсякденного функціонування особи лікарями експертної комісії з оцінювання повсякденного функціонування особи.</w:t>
      </w:r>
    </w:p>
    <w:p w14:paraId="14748E65" w14:textId="77777777" w:rsidR="007F192C" w:rsidRPr="009E50E4" w:rsidRDefault="007F192C" w:rsidP="00DF0467">
      <w:pPr>
        <w:pStyle w:val="aa"/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sz w:val="24"/>
          <w:szCs w:val="24"/>
        </w:rPr>
        <w:t>Надання невідкладної медичної допомоги, а також виклик бригади екстреної (швидкої) медичної допомоги за потреби та надання невідкладної медичної допомоги пацієнту/пацієнтці до її прибуття.</w:t>
      </w:r>
    </w:p>
    <w:p w14:paraId="56876546" w14:textId="77777777" w:rsidR="007F192C" w:rsidRPr="009E50E4" w:rsidRDefault="007F192C" w:rsidP="00DF0467">
      <w:pPr>
        <w:pStyle w:val="aa"/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sz w:val="24"/>
          <w:szCs w:val="24"/>
        </w:rPr>
        <w:t>Направлення пацієнта/пацієнтки за наявності показань для надання спеціалізованої медичної допомоги у стаціонарних умовах та послуг з реабілітації.</w:t>
      </w:r>
    </w:p>
    <w:p w14:paraId="23450B31" w14:textId="77777777" w:rsidR="007F192C" w:rsidRPr="009E50E4" w:rsidRDefault="007F192C" w:rsidP="00DF0467">
      <w:pPr>
        <w:pStyle w:val="aa"/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sz w:val="24"/>
          <w:szCs w:val="24"/>
        </w:rPr>
        <w:t>Надання результатів обстежень з візуалізації (рентгенологічні обстеження, комп’ютерна томографія, магнітно-резонансна томографія) на електронному носії пацієнта (диску) у разі потреби.</w:t>
      </w:r>
    </w:p>
    <w:p w14:paraId="2ACB2BB2" w14:textId="77777777" w:rsidR="007F192C" w:rsidRPr="009E50E4" w:rsidRDefault="007F192C" w:rsidP="00DF0467">
      <w:pPr>
        <w:pStyle w:val="aa"/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0E4">
        <w:rPr>
          <w:rFonts w:ascii="Times New Roman" w:eastAsia="Times New Roman" w:hAnsi="Times New Roman" w:cs="Times New Roman"/>
          <w:sz w:val="24"/>
          <w:szCs w:val="24"/>
        </w:rPr>
        <w:t>Забезпечення надання медичної допомоги методами і засобами телемедицини (телеконсультування/телевідеоконсультування у режимі реального або відкладеного часу, теледіагностики, спостереження у режимі віддаленого моніторингу, телеметрії) разом з обстеженням та із застосуванням інших методів, що не суперечать законодавству.</w:t>
      </w:r>
    </w:p>
    <w:p w14:paraId="57E92CBC" w14:textId="16A778BC" w:rsidR="007F192C" w:rsidRPr="00DF0467" w:rsidRDefault="007F192C" w:rsidP="0053209D">
      <w:pPr>
        <w:pStyle w:val="aa"/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467">
        <w:rPr>
          <w:rFonts w:ascii="Times New Roman" w:eastAsia="Times New Roman" w:hAnsi="Times New Roman" w:cs="Times New Roman"/>
          <w:sz w:val="24"/>
          <w:szCs w:val="24"/>
        </w:rPr>
        <w:t>Дотримання принципів безбар’єрності та інклюзії при наданні медичної допомоги, у тому числі з використанням методів і засобів телемедицини відповідно до нормативно-правових актів.</w:t>
      </w:r>
    </w:p>
    <w:sectPr w:rsidR="007F192C" w:rsidRPr="00DF0467" w:rsidSect="002D0C0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709F"/>
    <w:multiLevelType w:val="multilevel"/>
    <w:tmpl w:val="D39A60D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bullet"/>
      <w:lvlText w:val="-"/>
      <w:lvlJc w:val="left"/>
      <w:pPr>
        <w:ind w:left="780" w:hanging="420"/>
      </w:pPr>
      <w:rPr>
        <w:rFonts w:ascii="Times New Roman" w:hAnsi="Times New Roman" w:cs="Times New Roman"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1" w15:restartNumberingAfterBreak="0">
    <w:nsid w:val="03FE57C9"/>
    <w:multiLevelType w:val="multilevel"/>
    <w:tmpl w:val="2A2659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2" w15:restartNumberingAfterBreak="0">
    <w:nsid w:val="04915177"/>
    <w:multiLevelType w:val="multilevel"/>
    <w:tmpl w:val="3814BA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3" w15:restartNumberingAfterBreak="0">
    <w:nsid w:val="05652A93"/>
    <w:multiLevelType w:val="multilevel"/>
    <w:tmpl w:val="09102A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4" w15:restartNumberingAfterBreak="0">
    <w:nsid w:val="072C6679"/>
    <w:multiLevelType w:val="multilevel"/>
    <w:tmpl w:val="D2AEE1E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bullet"/>
      <w:lvlText w:val="-"/>
      <w:lvlJc w:val="left"/>
      <w:pPr>
        <w:ind w:left="780" w:hanging="420"/>
      </w:pPr>
      <w:rPr>
        <w:rFonts w:ascii="Times New Roman" w:hAnsi="Times New Roman" w:cs="Times New Roman"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5" w15:restartNumberingAfterBreak="0">
    <w:nsid w:val="08584063"/>
    <w:multiLevelType w:val="multilevel"/>
    <w:tmpl w:val="D04475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6" w15:restartNumberingAfterBreak="0">
    <w:nsid w:val="0C9E3342"/>
    <w:multiLevelType w:val="multilevel"/>
    <w:tmpl w:val="66F8C0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7" w15:restartNumberingAfterBreak="0">
    <w:nsid w:val="0EC41A59"/>
    <w:multiLevelType w:val="multilevel"/>
    <w:tmpl w:val="14FC81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8" w15:restartNumberingAfterBreak="0">
    <w:nsid w:val="106471E1"/>
    <w:multiLevelType w:val="multilevel"/>
    <w:tmpl w:val="369EA4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9" w15:restartNumberingAfterBreak="0">
    <w:nsid w:val="1A4507FC"/>
    <w:multiLevelType w:val="multilevel"/>
    <w:tmpl w:val="DAA0C0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1E416C73"/>
    <w:multiLevelType w:val="multilevel"/>
    <w:tmpl w:val="73AAC1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EA3081E"/>
    <w:multiLevelType w:val="multilevel"/>
    <w:tmpl w:val="1A7A14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1F744A3"/>
    <w:multiLevelType w:val="multilevel"/>
    <w:tmpl w:val="D2AEE1E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bullet"/>
      <w:lvlText w:val="-"/>
      <w:lvlJc w:val="left"/>
      <w:pPr>
        <w:ind w:left="780" w:hanging="420"/>
      </w:pPr>
      <w:rPr>
        <w:rFonts w:ascii="Times New Roman" w:hAnsi="Times New Roman" w:cs="Times New Roman"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13" w15:restartNumberingAfterBreak="0">
    <w:nsid w:val="25A02EDD"/>
    <w:multiLevelType w:val="multilevel"/>
    <w:tmpl w:val="2E5AB3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14" w15:restartNumberingAfterBreak="0">
    <w:nsid w:val="29810346"/>
    <w:multiLevelType w:val="hybridMultilevel"/>
    <w:tmpl w:val="F90271A2"/>
    <w:lvl w:ilvl="0" w:tplc="528E68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032AFB0">
      <w:start w:val="1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8963BD"/>
    <w:multiLevelType w:val="multilevel"/>
    <w:tmpl w:val="F530F7B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16" w15:restartNumberingAfterBreak="0">
    <w:nsid w:val="2F87093C"/>
    <w:multiLevelType w:val="hybridMultilevel"/>
    <w:tmpl w:val="9C2488AE"/>
    <w:lvl w:ilvl="0" w:tplc="40F2E158">
      <w:start w:val="15"/>
      <w:numFmt w:val="bullet"/>
      <w:lvlText w:val="·"/>
      <w:lvlJc w:val="left"/>
      <w:pPr>
        <w:ind w:left="952" w:hanging="55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 w15:restartNumberingAfterBreak="0">
    <w:nsid w:val="2FCA0BBF"/>
    <w:multiLevelType w:val="multilevel"/>
    <w:tmpl w:val="8668CC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18" w15:restartNumberingAfterBreak="0">
    <w:nsid w:val="385422D0"/>
    <w:multiLevelType w:val="multilevel"/>
    <w:tmpl w:val="9DF44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393E4754"/>
    <w:multiLevelType w:val="hybridMultilevel"/>
    <w:tmpl w:val="471C63A2"/>
    <w:lvl w:ilvl="0" w:tplc="E8F464B0">
      <w:start w:val="1"/>
      <w:numFmt w:val="bullet"/>
      <w:lvlText w:val="-"/>
      <w:lvlJc w:val="left"/>
      <w:pPr>
        <w:ind w:left="1911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20" w15:restartNumberingAfterBreak="0">
    <w:nsid w:val="43F96413"/>
    <w:multiLevelType w:val="multilevel"/>
    <w:tmpl w:val="D7266E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4925DBB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A408FA"/>
    <w:multiLevelType w:val="multilevel"/>
    <w:tmpl w:val="0AD848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23" w15:restartNumberingAfterBreak="0">
    <w:nsid w:val="48EE078F"/>
    <w:multiLevelType w:val="multilevel"/>
    <w:tmpl w:val="D2AEE1E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bullet"/>
      <w:lvlText w:val="-"/>
      <w:lvlJc w:val="left"/>
      <w:pPr>
        <w:ind w:left="780" w:hanging="420"/>
      </w:pPr>
      <w:rPr>
        <w:rFonts w:ascii="Times New Roman" w:hAnsi="Times New Roman" w:cs="Times New Roman"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24" w15:restartNumberingAfterBreak="0">
    <w:nsid w:val="49CD0CEB"/>
    <w:multiLevelType w:val="multilevel"/>
    <w:tmpl w:val="D2AEE1E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bullet"/>
      <w:lvlText w:val="-"/>
      <w:lvlJc w:val="left"/>
      <w:pPr>
        <w:ind w:left="780" w:hanging="420"/>
      </w:pPr>
      <w:rPr>
        <w:rFonts w:ascii="Times New Roman" w:hAnsi="Times New Roman" w:cs="Times New Roman"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25" w15:restartNumberingAfterBreak="0">
    <w:nsid w:val="4BEC501D"/>
    <w:multiLevelType w:val="multilevel"/>
    <w:tmpl w:val="D39A60D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bullet"/>
      <w:lvlText w:val="-"/>
      <w:lvlJc w:val="left"/>
      <w:pPr>
        <w:ind w:left="780" w:hanging="420"/>
      </w:pPr>
      <w:rPr>
        <w:rFonts w:ascii="Times New Roman" w:hAnsi="Times New Roman" w:cs="Times New Roman"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26" w15:restartNumberingAfterBreak="0">
    <w:nsid w:val="4CCC738B"/>
    <w:multiLevelType w:val="hybridMultilevel"/>
    <w:tmpl w:val="416C5D8E"/>
    <w:lvl w:ilvl="0" w:tplc="C3E00BA6">
      <w:start w:val="15"/>
      <w:numFmt w:val="bullet"/>
      <w:lvlText w:val="·"/>
      <w:lvlJc w:val="left"/>
      <w:pPr>
        <w:ind w:left="1746" w:hanging="55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27" w15:restartNumberingAfterBreak="0">
    <w:nsid w:val="525D7746"/>
    <w:multiLevelType w:val="multilevel"/>
    <w:tmpl w:val="09B47F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28" w15:restartNumberingAfterBreak="0">
    <w:nsid w:val="555B38C2"/>
    <w:multiLevelType w:val="multilevel"/>
    <w:tmpl w:val="F530F7B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29" w15:restartNumberingAfterBreak="0">
    <w:nsid w:val="55F5550E"/>
    <w:multiLevelType w:val="multilevel"/>
    <w:tmpl w:val="9CC812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30" w15:restartNumberingAfterBreak="0">
    <w:nsid w:val="576C1461"/>
    <w:multiLevelType w:val="multilevel"/>
    <w:tmpl w:val="ECAE78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D3D37A2"/>
    <w:multiLevelType w:val="multilevel"/>
    <w:tmpl w:val="1F1248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32" w15:restartNumberingAfterBreak="0">
    <w:nsid w:val="67737116"/>
    <w:multiLevelType w:val="multilevel"/>
    <w:tmpl w:val="B3FE8F6E"/>
    <w:lvl w:ilvl="0">
      <w:start w:val="1"/>
      <w:numFmt w:val="bullet"/>
      <w:lvlText w:val="-"/>
      <w:lvlJc w:val="left"/>
      <w:pPr>
        <w:ind w:left="1065" w:hanging="70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780" w:hanging="420"/>
      </w:pPr>
      <w:rPr>
        <w:rFonts w:ascii="Times New Roman" w:hAnsi="Times New Roman" w:cs="Times New Roman"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33" w15:restartNumberingAfterBreak="0">
    <w:nsid w:val="6AC97CAB"/>
    <w:multiLevelType w:val="multilevel"/>
    <w:tmpl w:val="2122870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bullet"/>
      <w:lvlText w:val="-"/>
      <w:lvlJc w:val="left"/>
      <w:pPr>
        <w:ind w:left="780" w:hanging="420"/>
      </w:pPr>
      <w:rPr>
        <w:rFonts w:ascii="Times New Roman" w:hAnsi="Times New Roman" w:cs="Times New Roman" w:hint="default"/>
        <w:i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34" w15:restartNumberingAfterBreak="0">
    <w:nsid w:val="75C85548"/>
    <w:multiLevelType w:val="multilevel"/>
    <w:tmpl w:val="C05614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num w:numId="1">
    <w:abstractNumId w:val="2"/>
  </w:num>
  <w:num w:numId="2">
    <w:abstractNumId w:val="31"/>
  </w:num>
  <w:num w:numId="3">
    <w:abstractNumId w:val="1"/>
  </w:num>
  <w:num w:numId="4">
    <w:abstractNumId w:val="8"/>
  </w:num>
  <w:num w:numId="5">
    <w:abstractNumId w:val="30"/>
  </w:num>
  <w:num w:numId="6">
    <w:abstractNumId w:val="22"/>
  </w:num>
  <w:num w:numId="7">
    <w:abstractNumId w:val="27"/>
  </w:num>
  <w:num w:numId="8">
    <w:abstractNumId w:val="3"/>
  </w:num>
  <w:num w:numId="9">
    <w:abstractNumId w:val="29"/>
  </w:num>
  <w:num w:numId="10">
    <w:abstractNumId w:val="11"/>
  </w:num>
  <w:num w:numId="11">
    <w:abstractNumId w:val="7"/>
  </w:num>
  <w:num w:numId="12">
    <w:abstractNumId w:val="13"/>
  </w:num>
  <w:num w:numId="13">
    <w:abstractNumId w:val="6"/>
  </w:num>
  <w:num w:numId="14">
    <w:abstractNumId w:val="5"/>
  </w:num>
  <w:num w:numId="15">
    <w:abstractNumId w:val="20"/>
  </w:num>
  <w:num w:numId="16">
    <w:abstractNumId w:val="17"/>
  </w:num>
  <w:num w:numId="17">
    <w:abstractNumId w:val="18"/>
  </w:num>
  <w:num w:numId="18">
    <w:abstractNumId w:val="10"/>
  </w:num>
  <w:num w:numId="19">
    <w:abstractNumId w:val="21"/>
  </w:num>
  <w:num w:numId="20">
    <w:abstractNumId w:val="15"/>
  </w:num>
  <w:num w:numId="21">
    <w:abstractNumId w:val="19"/>
  </w:num>
  <w:num w:numId="22">
    <w:abstractNumId w:val="26"/>
  </w:num>
  <w:num w:numId="23">
    <w:abstractNumId w:val="28"/>
  </w:num>
  <w:num w:numId="24">
    <w:abstractNumId w:val="16"/>
  </w:num>
  <w:num w:numId="25">
    <w:abstractNumId w:val="12"/>
  </w:num>
  <w:num w:numId="26">
    <w:abstractNumId w:val="4"/>
  </w:num>
  <w:num w:numId="27">
    <w:abstractNumId w:val="24"/>
  </w:num>
  <w:num w:numId="28">
    <w:abstractNumId w:val="0"/>
  </w:num>
  <w:num w:numId="29">
    <w:abstractNumId w:val="32"/>
  </w:num>
  <w:num w:numId="30">
    <w:abstractNumId w:val="23"/>
  </w:num>
  <w:num w:numId="31">
    <w:abstractNumId w:val="14"/>
  </w:num>
  <w:num w:numId="32">
    <w:abstractNumId w:val="33"/>
  </w:num>
  <w:num w:numId="33">
    <w:abstractNumId w:val="34"/>
  </w:num>
  <w:num w:numId="34">
    <w:abstractNumId w:val="9"/>
  </w:num>
  <w:num w:numId="35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92C"/>
    <w:rsid w:val="00273E20"/>
    <w:rsid w:val="002D0C0A"/>
    <w:rsid w:val="003754B3"/>
    <w:rsid w:val="007F192C"/>
    <w:rsid w:val="00886841"/>
    <w:rsid w:val="009E50E4"/>
    <w:rsid w:val="00AA57C8"/>
    <w:rsid w:val="00CB79E6"/>
    <w:rsid w:val="00CC036C"/>
    <w:rsid w:val="00DF0467"/>
    <w:rsid w:val="00FB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6FA18"/>
  <w15:chartTrackingRefBased/>
  <w15:docId w15:val="{048C6931-B908-49F4-B2A6-23E47146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92C"/>
    <w:rPr>
      <w:rFonts w:ascii="Calibri" w:eastAsia="Calibri" w:hAnsi="Calibri" w:cs="Calibri"/>
      <w:lang w:val="uk" w:eastAsia="uk-UA"/>
    </w:rPr>
  </w:style>
  <w:style w:type="paragraph" w:styleId="1">
    <w:name w:val="heading 1"/>
    <w:basedOn w:val="a"/>
    <w:next w:val="a"/>
    <w:link w:val="10"/>
    <w:uiPriority w:val="9"/>
    <w:qFormat/>
    <w:rsid w:val="007F192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92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92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92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192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192C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link w:val="70"/>
    <w:semiHidden/>
    <w:qFormat/>
    <w:rsid w:val="007F192C"/>
    <w:pPr>
      <w:keepNext/>
      <w:keepLines/>
      <w:spacing w:before="40" w:after="0"/>
      <w:outlineLvl w:val="6"/>
    </w:pPr>
    <w:rPr>
      <w:rFonts w:ascii="Aptos" w:eastAsia="Calibri" w:hAnsi="Aptos" w:cs="Calibri"/>
      <w:color w:val="595959" w:themeColor="text1" w:themeTint="A6"/>
      <w:lang w:val="uk" w:eastAsia="uk-UA"/>
    </w:rPr>
  </w:style>
  <w:style w:type="paragraph" w:styleId="8">
    <w:name w:val="heading 8"/>
    <w:link w:val="80"/>
    <w:semiHidden/>
    <w:qFormat/>
    <w:rsid w:val="007F192C"/>
    <w:pPr>
      <w:keepNext/>
      <w:keepLines/>
      <w:spacing w:after="0"/>
      <w:outlineLvl w:val="7"/>
    </w:pPr>
    <w:rPr>
      <w:rFonts w:ascii="Aptos" w:eastAsia="Calibri" w:hAnsi="Aptos" w:cs="Calibri"/>
      <w:i/>
      <w:iCs/>
      <w:color w:val="272727" w:themeColor="text1" w:themeTint="D8"/>
      <w:lang w:val="uk" w:eastAsia="uk-UA"/>
    </w:rPr>
  </w:style>
  <w:style w:type="paragraph" w:styleId="9">
    <w:name w:val="heading 9"/>
    <w:link w:val="90"/>
    <w:semiHidden/>
    <w:qFormat/>
    <w:rsid w:val="007F192C"/>
    <w:pPr>
      <w:keepNext/>
      <w:keepLines/>
      <w:spacing w:after="0"/>
      <w:outlineLvl w:val="8"/>
    </w:pPr>
    <w:rPr>
      <w:rFonts w:ascii="Aptos" w:eastAsia="Calibri" w:hAnsi="Aptos" w:cs="Calibri"/>
      <w:color w:val="272727" w:themeColor="text1" w:themeTint="D8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92C"/>
    <w:rPr>
      <w:rFonts w:ascii="Calibri" w:eastAsia="Calibri" w:hAnsi="Calibri" w:cs="Calibri"/>
      <w:b/>
      <w:sz w:val="48"/>
      <w:szCs w:val="48"/>
      <w:lang w:val="uk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7F192C"/>
    <w:rPr>
      <w:rFonts w:ascii="Calibri" w:eastAsia="Calibri" w:hAnsi="Calibri" w:cs="Calibri"/>
      <w:b/>
      <w:sz w:val="36"/>
      <w:szCs w:val="36"/>
      <w:lang w:val="uk"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7F192C"/>
    <w:rPr>
      <w:rFonts w:ascii="Calibri" w:eastAsia="Calibri" w:hAnsi="Calibri" w:cs="Calibri"/>
      <w:b/>
      <w:sz w:val="28"/>
      <w:szCs w:val="28"/>
      <w:lang w:val="uk"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7F192C"/>
    <w:rPr>
      <w:rFonts w:ascii="Calibri" w:eastAsia="Calibri" w:hAnsi="Calibri" w:cs="Calibri"/>
      <w:b/>
      <w:sz w:val="24"/>
      <w:szCs w:val="24"/>
      <w:lang w:val="uk"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7F192C"/>
    <w:rPr>
      <w:rFonts w:ascii="Calibri" w:eastAsia="Calibri" w:hAnsi="Calibri" w:cs="Calibri"/>
      <w:b/>
      <w:lang w:val="uk"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7F192C"/>
    <w:rPr>
      <w:rFonts w:ascii="Calibri" w:eastAsia="Calibri" w:hAnsi="Calibri" w:cs="Calibri"/>
      <w:b/>
      <w:sz w:val="20"/>
      <w:szCs w:val="20"/>
      <w:lang w:val="uk" w:eastAsia="uk-UA"/>
    </w:rPr>
  </w:style>
  <w:style w:type="character" w:customStyle="1" w:styleId="70">
    <w:name w:val="Заголовок 7 Знак"/>
    <w:basedOn w:val="a0"/>
    <w:link w:val="7"/>
    <w:semiHidden/>
    <w:rsid w:val="007F192C"/>
    <w:rPr>
      <w:rFonts w:ascii="Aptos" w:eastAsia="Calibri" w:hAnsi="Aptos" w:cs="Calibri"/>
      <w:color w:val="595959" w:themeColor="text1" w:themeTint="A6"/>
      <w:lang w:val="uk" w:eastAsia="uk-UA"/>
    </w:rPr>
  </w:style>
  <w:style w:type="character" w:customStyle="1" w:styleId="80">
    <w:name w:val="Заголовок 8 Знак"/>
    <w:basedOn w:val="a0"/>
    <w:link w:val="8"/>
    <w:semiHidden/>
    <w:rsid w:val="007F192C"/>
    <w:rPr>
      <w:rFonts w:ascii="Aptos" w:eastAsia="Calibri" w:hAnsi="Aptos" w:cs="Calibri"/>
      <w:i/>
      <w:iCs/>
      <w:color w:val="272727" w:themeColor="text1" w:themeTint="D8"/>
      <w:lang w:val="uk" w:eastAsia="uk-UA"/>
    </w:rPr>
  </w:style>
  <w:style w:type="character" w:customStyle="1" w:styleId="90">
    <w:name w:val="Заголовок 9 Знак"/>
    <w:basedOn w:val="a0"/>
    <w:link w:val="9"/>
    <w:semiHidden/>
    <w:rsid w:val="007F192C"/>
    <w:rPr>
      <w:rFonts w:ascii="Aptos" w:eastAsia="Calibri" w:hAnsi="Aptos" w:cs="Calibri"/>
      <w:color w:val="272727" w:themeColor="text1" w:themeTint="D8"/>
      <w:lang w:val="uk" w:eastAsia="uk-UA"/>
    </w:rPr>
  </w:style>
  <w:style w:type="table" w:customStyle="1" w:styleId="TableNormal">
    <w:name w:val="TableNormal"/>
    <w:rsid w:val="007F192C"/>
    <w:rPr>
      <w:rFonts w:ascii="Calibri" w:eastAsia="Calibri" w:hAnsi="Calibri" w:cs="Calibri"/>
      <w:lang w:val="uk" w:eastAsia="uk-UA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7F192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 Знак"/>
    <w:basedOn w:val="a0"/>
    <w:link w:val="a3"/>
    <w:uiPriority w:val="10"/>
    <w:rsid w:val="007F192C"/>
    <w:rPr>
      <w:rFonts w:ascii="Calibri" w:eastAsia="Calibri" w:hAnsi="Calibri" w:cs="Calibri"/>
      <w:b/>
      <w:sz w:val="72"/>
      <w:szCs w:val="72"/>
      <w:lang w:val="uk" w:eastAsia="uk-UA"/>
    </w:rPr>
  </w:style>
  <w:style w:type="paragraph" w:styleId="a5">
    <w:name w:val="Normal (Web)"/>
    <w:uiPriority w:val="99"/>
    <w:rsid w:val="007F192C"/>
    <w:pPr>
      <w:spacing w:before="100" w:beforeAutospacing="1" w:after="100" w:afterAutospacing="1" w:line="240" w:lineRule="auto"/>
    </w:pPr>
    <w:rPr>
      <w:rFonts w:ascii="Times New Roman" w:eastAsia="Calibri" w:hAnsi="Times New Roman" w:cs="Calibri"/>
      <w:sz w:val="24"/>
      <w:szCs w:val="24"/>
      <w:lang w:val="uk" w:eastAsia="uk-UA"/>
    </w:rPr>
  </w:style>
  <w:style w:type="paragraph" w:styleId="a6">
    <w:name w:val="annotation text"/>
    <w:link w:val="a7"/>
    <w:semiHidden/>
    <w:rsid w:val="007F192C"/>
    <w:pPr>
      <w:spacing w:line="240" w:lineRule="auto"/>
    </w:pPr>
    <w:rPr>
      <w:rFonts w:ascii="Calibri" w:eastAsia="Calibri" w:hAnsi="Calibri" w:cs="Calibri"/>
      <w:sz w:val="20"/>
      <w:szCs w:val="20"/>
      <w:lang w:val="uk" w:eastAsia="uk-UA"/>
    </w:rPr>
  </w:style>
  <w:style w:type="character" w:customStyle="1" w:styleId="a7">
    <w:name w:val="Текст примітки Знак"/>
    <w:basedOn w:val="a0"/>
    <w:link w:val="a6"/>
    <w:semiHidden/>
    <w:rsid w:val="007F192C"/>
    <w:rPr>
      <w:rFonts w:ascii="Calibri" w:eastAsia="Calibri" w:hAnsi="Calibri" w:cs="Calibri"/>
      <w:sz w:val="20"/>
      <w:szCs w:val="20"/>
      <w:lang w:val="uk" w:eastAsia="uk-UA"/>
    </w:rPr>
  </w:style>
  <w:style w:type="paragraph" w:styleId="a8">
    <w:name w:val="annotation subject"/>
    <w:basedOn w:val="a6"/>
    <w:next w:val="a6"/>
    <w:link w:val="a9"/>
    <w:semiHidden/>
    <w:rsid w:val="007F192C"/>
    <w:rPr>
      <w:b/>
      <w:bCs/>
    </w:rPr>
  </w:style>
  <w:style w:type="character" w:customStyle="1" w:styleId="a9">
    <w:name w:val="Тема примітки Знак"/>
    <w:basedOn w:val="a7"/>
    <w:link w:val="a8"/>
    <w:semiHidden/>
    <w:rsid w:val="007F192C"/>
    <w:rPr>
      <w:rFonts w:ascii="Calibri" w:eastAsia="Calibri" w:hAnsi="Calibri" w:cs="Calibri"/>
      <w:b/>
      <w:bCs/>
      <w:sz w:val="20"/>
      <w:szCs w:val="20"/>
      <w:lang w:val="uk" w:eastAsia="uk-UA"/>
    </w:rPr>
  </w:style>
  <w:style w:type="paragraph" w:customStyle="1" w:styleId="rvps2">
    <w:name w:val="rvps2"/>
    <w:rsid w:val="007F192C"/>
    <w:pPr>
      <w:spacing w:before="100" w:beforeAutospacing="1" w:after="100" w:afterAutospacing="1" w:line="240" w:lineRule="auto"/>
    </w:pPr>
    <w:rPr>
      <w:rFonts w:ascii="Times New Roman" w:eastAsia="Calibri" w:hAnsi="Times New Roman" w:cs="Calibri"/>
      <w:sz w:val="24"/>
      <w:szCs w:val="24"/>
      <w:lang w:val="uk" w:eastAsia="uk-UA"/>
    </w:rPr>
  </w:style>
  <w:style w:type="paragraph" w:styleId="aa">
    <w:name w:val="List Paragraph"/>
    <w:uiPriority w:val="34"/>
    <w:qFormat/>
    <w:rsid w:val="007F192C"/>
    <w:pPr>
      <w:ind w:left="720"/>
      <w:contextualSpacing/>
    </w:pPr>
    <w:rPr>
      <w:rFonts w:ascii="Calibri" w:eastAsia="Calibri" w:hAnsi="Calibri" w:cs="Calibri"/>
      <w:lang w:val="uk" w:eastAsia="uk-UA"/>
    </w:rPr>
  </w:style>
  <w:style w:type="paragraph" w:customStyle="1" w:styleId="TableParagraph">
    <w:name w:val="Table Paragraph"/>
    <w:qFormat/>
    <w:rsid w:val="007F192C"/>
    <w:pPr>
      <w:widowControl w:val="0"/>
      <w:spacing w:before="60" w:after="0" w:line="240" w:lineRule="auto"/>
      <w:ind w:left="241"/>
    </w:pPr>
    <w:rPr>
      <w:rFonts w:ascii="Times New Roman" w:eastAsia="Calibri" w:hAnsi="Times New Roman" w:cs="Calibri"/>
      <w:lang w:val="uk"/>
    </w:rPr>
  </w:style>
  <w:style w:type="paragraph" w:styleId="ab">
    <w:name w:val="Balloon Text"/>
    <w:link w:val="ac"/>
    <w:semiHidden/>
    <w:rsid w:val="007F192C"/>
    <w:pPr>
      <w:spacing w:after="0" w:line="240" w:lineRule="auto"/>
    </w:pPr>
    <w:rPr>
      <w:rFonts w:ascii="Segoe UI" w:eastAsia="Calibri" w:hAnsi="Segoe UI" w:cs="Calibri"/>
      <w:sz w:val="18"/>
      <w:szCs w:val="18"/>
      <w:lang w:val="uk" w:eastAsia="uk-UA"/>
    </w:rPr>
  </w:style>
  <w:style w:type="character" w:customStyle="1" w:styleId="ac">
    <w:name w:val="Текст у виносці Знак"/>
    <w:basedOn w:val="a0"/>
    <w:link w:val="ab"/>
    <w:semiHidden/>
    <w:rsid w:val="007F192C"/>
    <w:rPr>
      <w:rFonts w:ascii="Segoe UI" w:eastAsia="Calibri" w:hAnsi="Segoe UI" w:cs="Calibri"/>
      <w:sz w:val="18"/>
      <w:szCs w:val="18"/>
      <w:lang w:val="uk" w:eastAsia="uk-UA"/>
    </w:rPr>
  </w:style>
  <w:style w:type="paragraph" w:customStyle="1" w:styleId="msonormal0">
    <w:name w:val="msonormal"/>
    <w:rsid w:val="007F192C"/>
    <w:pPr>
      <w:spacing w:before="100" w:beforeAutospacing="1" w:after="100" w:afterAutospacing="1" w:line="240" w:lineRule="auto"/>
    </w:pPr>
    <w:rPr>
      <w:rFonts w:ascii="Times New Roman" w:eastAsia="Calibri" w:hAnsi="Times New Roman" w:cs="Calibri"/>
      <w:sz w:val="24"/>
      <w:szCs w:val="24"/>
      <w:lang w:val="uk" w:eastAsia="uk-UA"/>
    </w:rPr>
  </w:style>
  <w:style w:type="paragraph" w:styleId="ad">
    <w:name w:val="Quote"/>
    <w:link w:val="ae"/>
    <w:qFormat/>
    <w:rsid w:val="007F192C"/>
    <w:pPr>
      <w:spacing w:before="160"/>
      <w:jc w:val="center"/>
    </w:pPr>
    <w:rPr>
      <w:rFonts w:ascii="Aptos" w:eastAsia="Calibri" w:hAnsi="Aptos" w:cs="Calibri"/>
      <w:i/>
      <w:iCs/>
      <w:color w:val="404040" w:themeColor="text1" w:themeTint="BF"/>
      <w:lang w:val="uk" w:eastAsia="uk-UA"/>
    </w:rPr>
  </w:style>
  <w:style w:type="character" w:customStyle="1" w:styleId="ae">
    <w:name w:val="Цитата Знак"/>
    <w:basedOn w:val="a0"/>
    <w:link w:val="ad"/>
    <w:rsid w:val="007F192C"/>
    <w:rPr>
      <w:rFonts w:ascii="Aptos" w:eastAsia="Calibri" w:hAnsi="Aptos" w:cs="Calibri"/>
      <w:i/>
      <w:iCs/>
      <w:color w:val="404040" w:themeColor="text1" w:themeTint="BF"/>
      <w:lang w:val="uk" w:eastAsia="uk-UA"/>
    </w:rPr>
  </w:style>
  <w:style w:type="paragraph" w:styleId="af">
    <w:name w:val="Intense Quote"/>
    <w:link w:val="af0"/>
    <w:qFormat/>
    <w:rsid w:val="007F19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Aptos" w:eastAsia="Calibri" w:hAnsi="Aptos" w:cs="Calibri"/>
      <w:i/>
      <w:iCs/>
      <w:color w:val="2F5496" w:themeColor="accent1" w:themeShade="BF"/>
      <w:lang w:val="uk" w:eastAsia="uk-UA"/>
    </w:rPr>
  </w:style>
  <w:style w:type="character" w:customStyle="1" w:styleId="af0">
    <w:name w:val="Насичена цитата Знак"/>
    <w:basedOn w:val="a0"/>
    <w:link w:val="af"/>
    <w:rsid w:val="007F192C"/>
    <w:rPr>
      <w:rFonts w:ascii="Aptos" w:eastAsia="Calibri" w:hAnsi="Aptos" w:cs="Calibri"/>
      <w:i/>
      <w:iCs/>
      <w:color w:val="2F5496" w:themeColor="accent1" w:themeShade="BF"/>
      <w:lang w:val="uk" w:eastAsia="uk-UA"/>
    </w:rPr>
  </w:style>
  <w:style w:type="character" w:styleId="af1">
    <w:name w:val="line number"/>
    <w:basedOn w:val="a0"/>
    <w:semiHidden/>
    <w:rsid w:val="007F192C"/>
  </w:style>
  <w:style w:type="character" w:styleId="af2">
    <w:name w:val="Hyperlink"/>
    <w:basedOn w:val="a0"/>
    <w:uiPriority w:val="99"/>
    <w:rsid w:val="007F192C"/>
    <w:rPr>
      <w:color w:val="0000FF"/>
      <w:u w:val="single"/>
    </w:rPr>
  </w:style>
  <w:style w:type="character" w:customStyle="1" w:styleId="apple-tab-span">
    <w:name w:val="apple-tab-span"/>
    <w:basedOn w:val="a0"/>
    <w:rsid w:val="007F192C"/>
  </w:style>
  <w:style w:type="character" w:styleId="af3">
    <w:name w:val="annotation reference"/>
    <w:basedOn w:val="a0"/>
    <w:semiHidden/>
    <w:rsid w:val="007F192C"/>
    <w:rPr>
      <w:sz w:val="16"/>
      <w:szCs w:val="16"/>
    </w:rPr>
  </w:style>
  <w:style w:type="character" w:customStyle="1" w:styleId="rvts46">
    <w:name w:val="rvts46"/>
    <w:basedOn w:val="a0"/>
    <w:rsid w:val="007F192C"/>
  </w:style>
  <w:style w:type="character" w:customStyle="1" w:styleId="rvts11">
    <w:name w:val="rvts11"/>
    <w:basedOn w:val="a0"/>
    <w:rsid w:val="007F192C"/>
  </w:style>
  <w:style w:type="character" w:customStyle="1" w:styleId="af4">
    <w:name w:val="Підзаголовок Знак"/>
    <w:basedOn w:val="a0"/>
    <w:rsid w:val="007F192C"/>
    <w:rPr>
      <w:rFonts w:ascii="Georgia" w:hAnsi="Georgia"/>
      <w:i/>
      <w:color w:val="666666"/>
      <w:sz w:val="48"/>
      <w:szCs w:val="48"/>
    </w:rPr>
  </w:style>
  <w:style w:type="character" w:styleId="af5">
    <w:name w:val="Intense Emphasis"/>
    <w:basedOn w:val="a0"/>
    <w:qFormat/>
    <w:rsid w:val="007F192C"/>
    <w:rPr>
      <w:i/>
      <w:iCs/>
      <w:color w:val="2F5496" w:themeColor="accent1" w:themeShade="BF"/>
    </w:rPr>
  </w:style>
  <w:style w:type="character" w:styleId="af6">
    <w:name w:val="Intense Reference"/>
    <w:basedOn w:val="a0"/>
    <w:qFormat/>
    <w:rsid w:val="007F192C"/>
    <w:rPr>
      <w:b/>
      <w:bCs/>
      <w:smallCaps/>
      <w:color w:val="2F5496" w:themeColor="accent1" w:themeShade="BF"/>
      <w:spacing w:val="5"/>
    </w:rPr>
  </w:style>
  <w:style w:type="table" w:styleId="11">
    <w:name w:val="Table Simple 1"/>
    <w:basedOn w:val="a1"/>
    <w:rsid w:val="007F192C"/>
    <w:rPr>
      <w:rFonts w:ascii="Calibri" w:eastAsia="Calibri" w:hAnsi="Calibri" w:cs="Calibri"/>
      <w:lang w:val="uk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0">
    <w:name w:val="Table Normal"/>
    <w:rsid w:val="007F192C"/>
    <w:rPr>
      <w:rFonts w:ascii="Calibri" w:eastAsia="Calibri" w:hAnsi="Calibri" w:cs="Calibri"/>
      <w:lang w:val="uk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rsid w:val="007F192C"/>
    <w:pPr>
      <w:spacing w:after="0" w:line="240" w:lineRule="auto"/>
    </w:pPr>
    <w:rPr>
      <w:rFonts w:ascii="Calibri" w:eastAsia="Calibri" w:hAnsi="Calibri" w:cs="Calibri"/>
      <w:lang w:val="uk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Subtitle"/>
    <w:basedOn w:val="a"/>
    <w:next w:val="a"/>
    <w:link w:val="12"/>
    <w:uiPriority w:val="11"/>
    <w:qFormat/>
    <w:rsid w:val="007F192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12">
    <w:name w:val="Підзаголовок Знак1"/>
    <w:basedOn w:val="a0"/>
    <w:link w:val="af8"/>
    <w:uiPriority w:val="11"/>
    <w:rsid w:val="007F192C"/>
    <w:rPr>
      <w:rFonts w:ascii="Georgia" w:eastAsia="Georgia" w:hAnsi="Georgia" w:cs="Georgia"/>
      <w:i/>
      <w:color w:val="666666"/>
      <w:sz w:val="48"/>
      <w:szCs w:val="48"/>
      <w:lang w:val="uk" w:eastAsia="uk-UA"/>
    </w:rPr>
  </w:style>
  <w:style w:type="paragraph" w:styleId="af9">
    <w:name w:val="TOC Heading"/>
    <w:basedOn w:val="1"/>
    <w:next w:val="a"/>
    <w:uiPriority w:val="39"/>
    <w:unhideWhenUsed/>
    <w:qFormat/>
    <w:rsid w:val="007F192C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uk-UA"/>
    </w:rPr>
  </w:style>
  <w:style w:type="paragraph" w:styleId="13">
    <w:name w:val="toc 1"/>
    <w:basedOn w:val="a"/>
    <w:next w:val="a"/>
    <w:autoRedefine/>
    <w:uiPriority w:val="39"/>
    <w:unhideWhenUsed/>
    <w:rsid w:val="007F192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3771</Words>
  <Characters>2150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NHSU</Company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Омельченко</dc:creator>
  <cp:keywords/>
  <dc:description/>
  <cp:lastModifiedBy>Имя Фамилия</cp:lastModifiedBy>
  <cp:revision>5</cp:revision>
  <dcterms:created xsi:type="dcterms:W3CDTF">2026-06-02T19:37:00Z</dcterms:created>
  <dcterms:modified xsi:type="dcterms:W3CDTF">2026-06-02T19:51:00Z</dcterms:modified>
</cp:coreProperties>
</file>